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C01BA" w14:textId="77777777" w:rsidR="00BB1D0A" w:rsidRDefault="00BB1D0A" w:rsidP="00BB1D0A">
      <w:pPr>
        <w:spacing w:after="0" w:line="240" w:lineRule="auto"/>
        <w:jc w:val="center"/>
        <w:rPr>
          <w:b/>
          <w:color w:val="002060"/>
          <w:sz w:val="28"/>
          <w:u w:val="single"/>
        </w:rPr>
      </w:pPr>
      <w:r w:rsidRPr="00BB1D0A">
        <w:rPr>
          <w:b/>
          <w:color w:val="002060"/>
          <w:sz w:val="28"/>
          <w:u w:val="single"/>
        </w:rPr>
        <w:t xml:space="preserve">Minutes from the </w:t>
      </w:r>
      <w:r w:rsidR="003E0A1B">
        <w:rPr>
          <w:b/>
          <w:color w:val="002060"/>
          <w:sz w:val="28"/>
          <w:u w:val="single"/>
        </w:rPr>
        <w:t xml:space="preserve">2018 </w:t>
      </w:r>
      <w:r w:rsidRPr="00BB1D0A">
        <w:rPr>
          <w:b/>
          <w:color w:val="002060"/>
          <w:sz w:val="28"/>
          <w:u w:val="single"/>
        </w:rPr>
        <w:t>Annual Cochrane Skin/CSG-COUSIN Meeting</w:t>
      </w:r>
    </w:p>
    <w:p w14:paraId="08CB1AD5" w14:textId="77777777" w:rsidR="00C73160" w:rsidRDefault="00C73160" w:rsidP="00C73160">
      <w:pPr>
        <w:spacing w:after="0" w:line="240" w:lineRule="auto"/>
        <w:jc w:val="center"/>
        <w:rPr>
          <w:b/>
          <w:color w:val="002060"/>
          <w:sz w:val="28"/>
          <w:u w:val="single"/>
        </w:rPr>
      </w:pPr>
    </w:p>
    <w:p w14:paraId="72D1242F" w14:textId="77777777" w:rsidR="00064CF6" w:rsidRDefault="00C73160" w:rsidP="00130D58">
      <w:pPr>
        <w:spacing w:after="0" w:line="240" w:lineRule="auto"/>
        <w:jc w:val="center"/>
        <w:rPr>
          <w:b/>
          <w:color w:val="002060"/>
          <w:sz w:val="24"/>
        </w:rPr>
      </w:pPr>
      <w:r w:rsidRPr="00C73160">
        <w:rPr>
          <w:b/>
          <w:color w:val="002060"/>
          <w:sz w:val="24"/>
        </w:rPr>
        <w:t xml:space="preserve">Allard Pierson Museum, Oude </w:t>
      </w:r>
      <w:proofErr w:type="spellStart"/>
      <w:r w:rsidRPr="00C73160">
        <w:rPr>
          <w:b/>
          <w:color w:val="002060"/>
          <w:sz w:val="24"/>
        </w:rPr>
        <w:t>Turfmarkt</w:t>
      </w:r>
      <w:proofErr w:type="spellEnd"/>
      <w:r w:rsidRPr="00C73160">
        <w:rPr>
          <w:b/>
          <w:color w:val="002060"/>
          <w:sz w:val="24"/>
        </w:rPr>
        <w:t xml:space="preserve"> 127, 1012 GC Amsterdam, Nina van </w:t>
      </w:r>
      <w:proofErr w:type="spellStart"/>
      <w:r w:rsidRPr="00C73160">
        <w:rPr>
          <w:b/>
          <w:color w:val="002060"/>
          <w:sz w:val="24"/>
        </w:rPr>
        <w:t>Leerzaal</w:t>
      </w:r>
      <w:proofErr w:type="spellEnd"/>
    </w:p>
    <w:p w14:paraId="0D7053EF" w14:textId="77777777" w:rsidR="00B51F40" w:rsidRDefault="00B51F40" w:rsidP="00C73160">
      <w:pPr>
        <w:spacing w:after="0" w:line="240" w:lineRule="auto"/>
        <w:rPr>
          <w:b/>
          <w:color w:val="002060"/>
          <w:sz w:val="24"/>
        </w:rPr>
      </w:pPr>
    </w:p>
    <w:p w14:paraId="2100ED1F" w14:textId="7B3E89C7" w:rsidR="00B51F40" w:rsidRPr="00C73160" w:rsidRDefault="00B51F40" w:rsidP="00BF027A">
      <w:pPr>
        <w:spacing w:after="0" w:line="240" w:lineRule="auto"/>
        <w:jc w:val="center"/>
        <w:rPr>
          <w:b/>
          <w:color w:val="002060"/>
          <w:sz w:val="24"/>
        </w:rPr>
      </w:pPr>
      <w:r>
        <w:rPr>
          <w:b/>
          <w:noProof/>
          <w:color w:val="002060"/>
          <w:sz w:val="24"/>
          <w:lang w:eastAsia="en-GB"/>
        </w:rPr>
        <w:drawing>
          <wp:inline distT="0" distB="0" distL="0" distR="0" wp14:anchorId="293884EA" wp14:editId="3B5D82D1">
            <wp:extent cx="5731510" cy="42989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to CSG Meeting 15 16 Jan 201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5C6611DD" w14:textId="77777777" w:rsidR="00BB1D0A" w:rsidRDefault="00BB1D0A" w:rsidP="00BB1D0A">
      <w:pPr>
        <w:spacing w:after="0" w:line="240" w:lineRule="auto"/>
        <w:rPr>
          <w:b/>
          <w:u w:val="single"/>
        </w:rPr>
      </w:pPr>
    </w:p>
    <w:p w14:paraId="20FD3EDD" w14:textId="7015F6E9" w:rsidR="004A7004" w:rsidRDefault="004A7004" w:rsidP="004A7004">
      <w:pPr>
        <w:shd w:val="clear" w:color="auto" w:fill="BDD6EE" w:themeFill="accent1" w:themeFillTint="66"/>
        <w:spacing w:after="0" w:line="240" w:lineRule="auto"/>
        <w:jc w:val="center"/>
        <w:rPr>
          <w:color w:val="002060"/>
        </w:rPr>
      </w:pPr>
      <w:r w:rsidRPr="004A7004">
        <w:rPr>
          <w:b/>
          <w:color w:val="002060"/>
        </w:rPr>
        <w:t xml:space="preserve">Presentations </w:t>
      </w:r>
      <w:r w:rsidR="00850200">
        <w:rPr>
          <w:b/>
          <w:color w:val="002060"/>
        </w:rPr>
        <w:t xml:space="preserve">from the meeting </w:t>
      </w:r>
      <w:r w:rsidRPr="004A7004">
        <w:rPr>
          <w:b/>
          <w:color w:val="002060"/>
        </w:rPr>
        <w:t>will be uploaded to the following webpages</w:t>
      </w:r>
      <w:proofErr w:type="gramStart"/>
      <w:r w:rsidRPr="004A7004">
        <w:rPr>
          <w:b/>
          <w:color w:val="002060"/>
        </w:rPr>
        <w:t>:</w:t>
      </w:r>
      <w:proofErr w:type="gramEnd"/>
      <w:r>
        <w:rPr>
          <w:b/>
          <w:color w:val="002060"/>
        </w:rPr>
        <w:br/>
      </w:r>
      <w:hyperlink r:id="rId6" w:history="1">
        <w:r w:rsidR="00C964C0" w:rsidRPr="00165A2A">
          <w:rPr>
            <w:rStyle w:val="Hyperlink"/>
          </w:rPr>
          <w:t>http://skin.cochrane.org/csg-annual-meeting-2018</w:t>
        </w:r>
      </w:hyperlink>
      <w:r w:rsidR="00C964C0">
        <w:rPr>
          <w:color w:val="002060"/>
        </w:rPr>
        <w:br/>
      </w:r>
    </w:p>
    <w:p w14:paraId="57A5D631" w14:textId="394FB44C" w:rsidR="00C964C0" w:rsidRPr="00C964C0" w:rsidRDefault="0028244E" w:rsidP="004A7004">
      <w:pPr>
        <w:shd w:val="clear" w:color="auto" w:fill="BDD6EE" w:themeFill="accent1" w:themeFillTint="66"/>
        <w:spacing w:after="0" w:line="240" w:lineRule="auto"/>
        <w:jc w:val="center"/>
        <w:rPr>
          <w:color w:val="002060"/>
        </w:rPr>
      </w:pPr>
      <w:hyperlink r:id="rId7" w:history="1">
        <w:r w:rsidR="00C964C0" w:rsidRPr="00C964C0">
          <w:rPr>
            <w:rStyle w:val="Hyperlink"/>
          </w:rPr>
          <w:t>https://www.uniklinikum-dresden.de/de/das-klinikum/universitaetscentren/zegv/cousin/meetings/meetings</w:t>
        </w:r>
      </w:hyperlink>
      <w:r w:rsidR="00C964C0" w:rsidRPr="00C964C0">
        <w:rPr>
          <w:color w:val="002060"/>
        </w:rPr>
        <w:t xml:space="preserve"> </w:t>
      </w:r>
    </w:p>
    <w:p w14:paraId="2E6160C1" w14:textId="77777777" w:rsidR="004A7004" w:rsidRDefault="004A7004" w:rsidP="00BB1D0A">
      <w:pPr>
        <w:spacing w:after="0" w:line="240" w:lineRule="auto"/>
        <w:rPr>
          <w:b/>
          <w:u w:val="single"/>
        </w:rPr>
      </w:pPr>
    </w:p>
    <w:p w14:paraId="52C82F9D" w14:textId="6DA6B99F" w:rsidR="00BB1D0A" w:rsidRPr="00BB1D0A" w:rsidRDefault="00BB1D0A" w:rsidP="00BB1D0A">
      <w:pPr>
        <w:spacing w:after="0" w:line="240" w:lineRule="auto"/>
        <w:rPr>
          <w:b/>
          <w:color w:val="002060"/>
          <w:u w:val="single"/>
        </w:rPr>
      </w:pPr>
      <w:r w:rsidRPr="00BB1D0A">
        <w:rPr>
          <w:b/>
          <w:color w:val="002060"/>
          <w:u w:val="single"/>
        </w:rPr>
        <w:t>15</w:t>
      </w:r>
      <w:r w:rsidRPr="00BB1D0A">
        <w:rPr>
          <w:b/>
          <w:color w:val="002060"/>
          <w:u w:val="single"/>
          <w:vertAlign w:val="superscript"/>
        </w:rPr>
        <w:t>th</w:t>
      </w:r>
      <w:r w:rsidRPr="00BB1D0A">
        <w:rPr>
          <w:b/>
          <w:color w:val="002060"/>
          <w:u w:val="single"/>
        </w:rPr>
        <w:t xml:space="preserve"> January 2018</w:t>
      </w:r>
    </w:p>
    <w:p w14:paraId="64D77C30" w14:textId="481E748D" w:rsidR="00BB1D0A" w:rsidRPr="00E86A04" w:rsidRDefault="00BB1D0A" w:rsidP="00BB1D0A">
      <w:pPr>
        <w:spacing w:after="0" w:line="240" w:lineRule="auto"/>
        <w:rPr>
          <w:b/>
          <w:u w:val="single"/>
        </w:rPr>
      </w:pPr>
    </w:p>
    <w:p w14:paraId="39C43BB1" w14:textId="00D5B8A9" w:rsidR="00CE7C5A" w:rsidRPr="009968F6" w:rsidRDefault="00BF027A" w:rsidP="00BB1D0A">
      <w:pPr>
        <w:pStyle w:val="Heading3"/>
        <w:rPr>
          <w:sz w:val="28"/>
        </w:rPr>
      </w:pPr>
      <w:r>
        <w:rPr>
          <w:noProof/>
          <w:lang w:eastAsia="en-GB"/>
        </w:rPr>
        <w:drawing>
          <wp:anchor distT="0" distB="0" distL="114300" distR="114300" simplePos="0" relativeHeight="251658240" behindDoc="0" locked="0" layoutInCell="1" allowOverlap="0" wp14:anchorId="328684F7" wp14:editId="1F81E225">
            <wp:simplePos x="0" y="0"/>
            <wp:positionH relativeFrom="margin">
              <wp:align>left</wp:align>
            </wp:positionH>
            <wp:positionV relativeFrom="paragraph">
              <wp:posOffset>46990</wp:posOffset>
            </wp:positionV>
            <wp:extent cx="439420" cy="4806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39420" cy="480695"/>
                    </a:xfrm>
                    <a:prstGeom prst="rect">
                      <a:avLst/>
                    </a:prstGeom>
                  </pic:spPr>
                </pic:pic>
              </a:graphicData>
            </a:graphic>
            <wp14:sizeRelH relativeFrom="margin">
              <wp14:pctWidth>0</wp14:pctWidth>
            </wp14:sizeRelH>
            <wp14:sizeRelV relativeFrom="margin">
              <wp14:pctHeight>0</wp14:pctHeight>
            </wp14:sizeRelV>
          </wp:anchor>
        </w:drawing>
      </w:r>
      <w:r w:rsidR="00CE7C5A" w:rsidRPr="009968F6">
        <w:rPr>
          <w:sz w:val="28"/>
        </w:rPr>
        <w:t>Concordance between primary and secondary outcomes in Cochrane systematic reviews and underlying clinical trials in Dermatology –</w:t>
      </w:r>
      <w:r w:rsidR="00CC71B6">
        <w:rPr>
          <w:sz w:val="28"/>
        </w:rPr>
        <w:t xml:space="preserve"> a</w:t>
      </w:r>
      <w:r w:rsidR="00CE7C5A" w:rsidRPr="009968F6">
        <w:rPr>
          <w:sz w:val="28"/>
        </w:rPr>
        <w:t xml:space="preserve"> meta-</w:t>
      </w:r>
      <w:r w:rsidR="00CC71B6">
        <w:rPr>
          <w:sz w:val="28"/>
        </w:rPr>
        <w:t>epidemiologic s</w:t>
      </w:r>
      <w:r w:rsidR="00CE7C5A" w:rsidRPr="009968F6">
        <w:rPr>
          <w:sz w:val="28"/>
        </w:rPr>
        <w:t xml:space="preserve">tudy </w:t>
      </w:r>
      <w:r w:rsidR="009968F6" w:rsidRPr="009968F6">
        <w:rPr>
          <w:sz w:val="28"/>
        </w:rPr>
        <w:t>(</w:t>
      </w:r>
      <w:r w:rsidR="00CE7C5A" w:rsidRPr="009968F6">
        <w:rPr>
          <w:sz w:val="28"/>
        </w:rPr>
        <w:t>Jochen Schmitt</w:t>
      </w:r>
      <w:r w:rsidR="009968F6" w:rsidRPr="009968F6">
        <w:rPr>
          <w:sz w:val="28"/>
        </w:rPr>
        <w:t>)</w:t>
      </w:r>
      <w:r w:rsidR="00E84B13">
        <w:rPr>
          <w:sz w:val="28"/>
        </w:rPr>
        <w:t xml:space="preserve"> </w:t>
      </w:r>
    </w:p>
    <w:p w14:paraId="3832D19D" w14:textId="213EC9F0" w:rsidR="00CE7C5A" w:rsidRPr="009968F6" w:rsidRDefault="00CE7C5A" w:rsidP="00BB1D0A">
      <w:pPr>
        <w:spacing w:after="0" w:line="240" w:lineRule="auto"/>
        <w:rPr>
          <w:color w:val="002060"/>
          <w:sz w:val="24"/>
        </w:rPr>
      </w:pPr>
    </w:p>
    <w:p w14:paraId="10A0457C" w14:textId="6A038903" w:rsidR="00E86A04" w:rsidRDefault="00E86A04" w:rsidP="00E86A04">
      <w:pPr>
        <w:spacing w:after="0"/>
      </w:pPr>
      <w:r>
        <w:t>Obj</w:t>
      </w:r>
      <w:r w:rsidR="009C3397">
        <w:t>ective</w:t>
      </w:r>
      <w:r w:rsidR="000C291F">
        <w:t>s:</w:t>
      </w:r>
      <w:r>
        <w:t xml:space="preserve"> </w:t>
      </w:r>
      <w:r w:rsidR="00F54D05">
        <w:t>(</w:t>
      </w:r>
      <w:proofErr w:type="spellStart"/>
      <w:r w:rsidR="00F54D05">
        <w:t>i</w:t>
      </w:r>
      <w:proofErr w:type="spellEnd"/>
      <w:r w:rsidR="00F54D05">
        <w:t xml:space="preserve">) to </w:t>
      </w:r>
      <w:r w:rsidR="009C3397">
        <w:t>assess</w:t>
      </w:r>
      <w:r>
        <w:t xml:space="preserve"> concordance between Cochrane Review outcomes an</w:t>
      </w:r>
      <w:r w:rsidR="000C291F">
        <w:t xml:space="preserve">d </w:t>
      </w:r>
      <w:r w:rsidR="00F54D05">
        <w:t xml:space="preserve">those used in the </w:t>
      </w:r>
      <w:r w:rsidR="000C291F">
        <w:t xml:space="preserve">clinical trials </w:t>
      </w:r>
      <w:r w:rsidR="00F54D05">
        <w:t xml:space="preserve">cited </w:t>
      </w:r>
      <w:r w:rsidR="000C291F">
        <w:t xml:space="preserve">in the review; </w:t>
      </w:r>
      <w:r w:rsidR="00F54D05">
        <w:t xml:space="preserve">(ii) to </w:t>
      </w:r>
      <w:r>
        <w:t>see if m</w:t>
      </w:r>
      <w:r w:rsidR="00C16B84">
        <w:t>eta</w:t>
      </w:r>
      <w:r>
        <w:t>-a</w:t>
      </w:r>
      <w:r w:rsidR="00C16B84">
        <w:t>nalysis</w:t>
      </w:r>
      <w:r>
        <w:t xml:space="preserve"> differs depending whether data are concordant or discordant.</w:t>
      </w:r>
    </w:p>
    <w:p w14:paraId="6F966A87" w14:textId="77777777" w:rsidR="00A52AD3" w:rsidRDefault="00A52AD3" w:rsidP="00E86A04">
      <w:pPr>
        <w:spacing w:after="0"/>
      </w:pPr>
    </w:p>
    <w:p w14:paraId="7881BDFE" w14:textId="6060BC3E" w:rsidR="00AB7A81" w:rsidRDefault="00A52AD3" w:rsidP="00AB7A81">
      <w:pPr>
        <w:spacing w:after="0"/>
      </w:pPr>
      <w:r>
        <w:t>Ten</w:t>
      </w:r>
      <w:r w:rsidR="00E86A04">
        <w:t xml:space="preserve"> </w:t>
      </w:r>
      <w:r>
        <w:t xml:space="preserve">Cochrane Reviews were assessed. </w:t>
      </w:r>
      <w:r w:rsidR="00AB7A81">
        <w:t>Twenty-one</w:t>
      </w:r>
      <w:r w:rsidR="00E86A04">
        <w:t xml:space="preserve"> primary effectiveness outcomes </w:t>
      </w:r>
      <w:r w:rsidR="00AB7A81">
        <w:t xml:space="preserve">were </w:t>
      </w:r>
      <w:r w:rsidR="00F54D05">
        <w:t>used in the reviews</w:t>
      </w:r>
      <w:r w:rsidR="00C31302">
        <w:t xml:space="preserve">: </w:t>
      </w:r>
      <w:r w:rsidR="00E86A04">
        <w:t>5</w:t>
      </w:r>
      <w:r w:rsidR="00C31302">
        <w:t xml:space="preserve"> were</w:t>
      </w:r>
      <w:r w:rsidR="00E86A04">
        <w:t xml:space="preserve"> not assessed in a single trial, 6 outcomes </w:t>
      </w:r>
      <w:r w:rsidR="00C31302">
        <w:t xml:space="preserve">were </w:t>
      </w:r>
      <w:r w:rsidR="00E86A04">
        <w:t>assessed in less than half of the trials</w:t>
      </w:r>
      <w:r w:rsidR="00C31302">
        <w:t xml:space="preserve">. </w:t>
      </w:r>
      <w:r w:rsidR="00AB7A81">
        <w:t>Adverse event</w:t>
      </w:r>
      <w:r w:rsidR="00C31302">
        <w:t xml:space="preserve"> </w:t>
      </w:r>
      <w:r w:rsidR="00AB7A81">
        <w:t>outcomes</w:t>
      </w:r>
      <w:r w:rsidR="00C31302">
        <w:t>, which are not dermatology specific, were not included.</w:t>
      </w:r>
    </w:p>
    <w:p w14:paraId="2462AA58" w14:textId="77777777" w:rsidR="00E86A04" w:rsidRDefault="00E86A04" w:rsidP="00E86A04">
      <w:pPr>
        <w:spacing w:after="0"/>
      </w:pPr>
    </w:p>
    <w:p w14:paraId="782DA930" w14:textId="2B2DB61D" w:rsidR="00B52CD7" w:rsidRDefault="00E86A04" w:rsidP="00E86A04">
      <w:pPr>
        <w:spacing w:after="0"/>
      </w:pPr>
      <w:r w:rsidRPr="00804F5D">
        <w:rPr>
          <w:u w:val="single"/>
        </w:rPr>
        <w:t>All</w:t>
      </w:r>
      <w:r>
        <w:t xml:space="preserve"> reviews noted outcome reporting as a barrier </w:t>
      </w:r>
      <w:r w:rsidR="00CF4D2B">
        <w:t>in</w:t>
      </w:r>
      <w:r>
        <w:t xml:space="preserve"> the </w:t>
      </w:r>
      <w:r w:rsidR="00CF4D2B">
        <w:t xml:space="preserve">systematic </w:t>
      </w:r>
      <w:r>
        <w:t>review.</w:t>
      </w:r>
      <w:r w:rsidR="00C96034">
        <w:t xml:space="preserve"> </w:t>
      </w:r>
      <w:r>
        <w:t>Cochrane reviewers often did not define primary review outcomes</w:t>
      </w:r>
      <w:r w:rsidR="00F54D05">
        <w:t xml:space="preserve"> precisely</w:t>
      </w:r>
      <w:r>
        <w:t>.</w:t>
      </w:r>
      <w:r w:rsidR="00C96034">
        <w:t xml:space="preserve"> </w:t>
      </w:r>
      <w:r>
        <w:t xml:space="preserve">Most </w:t>
      </w:r>
      <w:r w:rsidR="00F54D05">
        <w:t xml:space="preserve">primary </w:t>
      </w:r>
      <w:r>
        <w:t>studies didn’t define their outcomes in terms of what was primary, secondary, etc</w:t>
      </w:r>
      <w:r w:rsidR="00C16B84">
        <w:t>.</w:t>
      </w:r>
      <w:r w:rsidR="00C96034">
        <w:t xml:space="preserve"> There was v</w:t>
      </w:r>
      <w:r>
        <w:t xml:space="preserve">ery low concordance between </w:t>
      </w:r>
      <w:r w:rsidR="00F54D05">
        <w:t xml:space="preserve">the Cochrane </w:t>
      </w:r>
      <w:r w:rsidR="00804F5D">
        <w:t>R</w:t>
      </w:r>
      <w:r w:rsidR="00C96034">
        <w:t xml:space="preserve">eview and </w:t>
      </w:r>
      <w:r w:rsidR="00F54D05">
        <w:t xml:space="preserve">included </w:t>
      </w:r>
      <w:r w:rsidR="00C96034">
        <w:t xml:space="preserve">trial primary outcomes. There </w:t>
      </w:r>
      <w:r w:rsidR="00191DB7">
        <w:t>were</w:t>
      </w:r>
      <w:r w:rsidR="00C96034">
        <w:t xml:space="preserve"> n</w:t>
      </w:r>
      <w:r>
        <w:t>ot enough trials f</w:t>
      </w:r>
      <w:r w:rsidR="00C96034">
        <w:t>or meta-epidemiologic analysis. G</w:t>
      </w:r>
      <w:r>
        <w:t>ood concor</w:t>
      </w:r>
      <w:r w:rsidR="00C96034">
        <w:t>dance was found at domain level (c</w:t>
      </w:r>
      <w:r w:rsidR="001C2F2F">
        <w:t>ore areas: life impact, resource use/economic impact/ pa</w:t>
      </w:r>
      <w:r w:rsidR="00C96034">
        <w:t>thophysiological manifestations).</w:t>
      </w:r>
      <w:r w:rsidR="00191DB7">
        <w:t xml:space="preserve"> The results could be mapped</w:t>
      </w:r>
      <w:r w:rsidR="00B52CD7">
        <w:t xml:space="preserve"> to the </w:t>
      </w:r>
      <w:r w:rsidR="00F54D05">
        <w:t xml:space="preserve">three </w:t>
      </w:r>
      <w:r w:rsidR="00B52CD7">
        <w:t>O</w:t>
      </w:r>
      <w:r w:rsidR="00F54D05">
        <w:t xml:space="preserve">MERACT </w:t>
      </w:r>
      <w:r w:rsidR="00B52CD7">
        <w:t xml:space="preserve">domains </w:t>
      </w:r>
      <w:r w:rsidR="00191DB7">
        <w:t>to</w:t>
      </w:r>
      <w:r w:rsidR="00B52CD7">
        <w:t xml:space="preserve"> see what </w:t>
      </w:r>
      <w:r w:rsidR="00CF4D2B">
        <w:t>is</w:t>
      </w:r>
      <w:r w:rsidR="00B52CD7">
        <w:t xml:space="preserve"> missing in Skin reviews.</w:t>
      </w:r>
    </w:p>
    <w:p w14:paraId="0AC091A0" w14:textId="77777777" w:rsidR="00B52CD7" w:rsidRDefault="00B52CD7" w:rsidP="00E86A04">
      <w:pPr>
        <w:spacing w:after="0"/>
      </w:pPr>
    </w:p>
    <w:p w14:paraId="189F4BEB" w14:textId="77777777" w:rsidR="00B52CD7" w:rsidRDefault="00CF4D2B" w:rsidP="00E86A04">
      <w:pPr>
        <w:spacing w:after="0"/>
      </w:pPr>
      <w:r>
        <w:t xml:space="preserve">The </w:t>
      </w:r>
      <w:hyperlink r:id="rId9" w:history="1">
        <w:r w:rsidRPr="00CF4D2B">
          <w:rPr>
            <w:rStyle w:val="Hyperlink"/>
          </w:rPr>
          <w:t>S</w:t>
        </w:r>
        <w:r w:rsidR="00B52CD7" w:rsidRPr="00CF4D2B">
          <w:rPr>
            <w:rStyle w:val="Hyperlink"/>
          </w:rPr>
          <w:t xml:space="preserve">PIRIT </w:t>
        </w:r>
        <w:r w:rsidR="00191DB7" w:rsidRPr="00CF4D2B">
          <w:rPr>
            <w:rStyle w:val="Hyperlink"/>
          </w:rPr>
          <w:t>guideline</w:t>
        </w:r>
      </w:hyperlink>
      <w:r w:rsidR="00B52CD7">
        <w:t xml:space="preserve"> </w:t>
      </w:r>
      <w:r w:rsidR="00315B57">
        <w:t xml:space="preserve">explains </w:t>
      </w:r>
      <w:r w:rsidR="00B52CD7">
        <w:t>what outcomes should consist of.</w:t>
      </w:r>
      <w:r w:rsidR="00315B57">
        <w:t xml:space="preserve"> The h</w:t>
      </w:r>
      <w:r w:rsidR="00B52CD7">
        <w:t>iera</w:t>
      </w:r>
      <w:r w:rsidR="00315B57">
        <w:t>rchy of outcome specification is as follows</w:t>
      </w:r>
      <w:r w:rsidR="00B52CD7">
        <w:t>:</w:t>
      </w:r>
    </w:p>
    <w:p w14:paraId="323030F7" w14:textId="77777777" w:rsidR="00B52CD7" w:rsidRDefault="00B52CD7" w:rsidP="00B52CD7">
      <w:pPr>
        <w:pStyle w:val="ListParagraph"/>
        <w:numPr>
          <w:ilvl w:val="0"/>
          <w:numId w:val="1"/>
        </w:numPr>
        <w:spacing w:after="0"/>
      </w:pPr>
      <w:r>
        <w:t xml:space="preserve">What to measure: </w:t>
      </w:r>
      <w:r w:rsidR="00202D4E">
        <w:t>a</w:t>
      </w:r>
      <w:r>
        <w:t>rea – domain –</w:t>
      </w:r>
      <w:r w:rsidR="009D5BE0">
        <w:t xml:space="preserve"> </w:t>
      </w:r>
      <w:r>
        <w:t>outcome</w:t>
      </w:r>
    </w:p>
    <w:p w14:paraId="7DD34F37" w14:textId="77777777" w:rsidR="00B52CD7" w:rsidRDefault="00B52CD7" w:rsidP="00B52CD7">
      <w:pPr>
        <w:pStyle w:val="ListParagraph"/>
        <w:numPr>
          <w:ilvl w:val="0"/>
          <w:numId w:val="1"/>
        </w:numPr>
        <w:spacing w:after="0"/>
      </w:pPr>
      <w:r>
        <w:t xml:space="preserve">How to measure: </w:t>
      </w:r>
      <w:r w:rsidR="00202D4E">
        <w:t>t</w:t>
      </w:r>
      <w:r>
        <w:t>ime of measurement – measurement instrument – stat</w:t>
      </w:r>
      <w:r w:rsidR="00315B57">
        <w:t>istic</w:t>
      </w:r>
      <w:r>
        <w:t>s to use</w:t>
      </w:r>
    </w:p>
    <w:p w14:paraId="2E92E8DE" w14:textId="77777777" w:rsidR="00B52CD7" w:rsidRDefault="00B52CD7" w:rsidP="00E86A04">
      <w:pPr>
        <w:spacing w:after="0"/>
      </w:pPr>
    </w:p>
    <w:p w14:paraId="54FC581A" w14:textId="77777777" w:rsidR="00B52CD7" w:rsidRDefault="00315B57" w:rsidP="00E86A04">
      <w:pPr>
        <w:spacing w:after="0"/>
      </w:pPr>
      <w:r>
        <w:t>Limitations of the study include</w:t>
      </w:r>
      <w:r w:rsidR="00B52CD7">
        <w:t xml:space="preserve"> inconsistent definitions of outcome</w:t>
      </w:r>
      <w:r w:rsidR="00202D4E">
        <w:t>s</w:t>
      </w:r>
      <w:r w:rsidR="00B52CD7">
        <w:t>, domain</w:t>
      </w:r>
      <w:r w:rsidR="00202D4E">
        <w:t>s,</w:t>
      </w:r>
      <w:r w:rsidR="00B52CD7">
        <w:t xml:space="preserve"> and measurement instrument</w:t>
      </w:r>
      <w:r w:rsidR="00202D4E">
        <w:t>s and the random sample.</w:t>
      </w:r>
    </w:p>
    <w:p w14:paraId="6FCCB3E9" w14:textId="77777777" w:rsidR="00B52CD7" w:rsidRDefault="00B52CD7" w:rsidP="00E86A04">
      <w:pPr>
        <w:spacing w:after="0"/>
      </w:pPr>
    </w:p>
    <w:p w14:paraId="1B1EE303" w14:textId="77777777" w:rsidR="00B52CD7" w:rsidRPr="00D27D00" w:rsidRDefault="00B52CD7" w:rsidP="00E86A04">
      <w:pPr>
        <w:spacing w:after="0"/>
      </w:pPr>
      <w:r w:rsidRPr="00D27D00">
        <w:t>Conclusions:</w:t>
      </w:r>
    </w:p>
    <w:p w14:paraId="0AF7BD30" w14:textId="6E8D6C5F" w:rsidR="00B52CD7" w:rsidRPr="00D27D00" w:rsidRDefault="00EB2A31" w:rsidP="00B52CD7">
      <w:pPr>
        <w:pStyle w:val="ListParagraph"/>
        <w:numPr>
          <w:ilvl w:val="0"/>
          <w:numId w:val="2"/>
        </w:numPr>
        <w:spacing w:after="0"/>
      </w:pPr>
      <w:r w:rsidRPr="00D27D00">
        <w:t>Core outcome sets (</w:t>
      </w:r>
      <w:r w:rsidR="00B52CD7" w:rsidRPr="00D27D00">
        <w:t>COS</w:t>
      </w:r>
      <w:r w:rsidRPr="00D27D00">
        <w:t>)</w:t>
      </w:r>
      <w:r w:rsidR="00B52CD7" w:rsidRPr="00D27D00">
        <w:t xml:space="preserve"> </w:t>
      </w:r>
      <w:r w:rsidR="00D27D00" w:rsidRPr="00D27D00">
        <w:t xml:space="preserve">should include domains and measurement instrument – one alone </w:t>
      </w:r>
      <w:r w:rsidR="009968F6" w:rsidRPr="00D27D00">
        <w:t>is</w:t>
      </w:r>
      <w:r w:rsidR="00B52CD7" w:rsidRPr="00D27D00">
        <w:t xml:space="preserve"> not enough</w:t>
      </w:r>
    </w:p>
    <w:p w14:paraId="5D219EC5" w14:textId="77777777" w:rsidR="00B52CD7" w:rsidRPr="00D27D00" w:rsidRDefault="00B52CD7" w:rsidP="00B52CD7">
      <w:pPr>
        <w:pStyle w:val="ListParagraph"/>
        <w:numPr>
          <w:ilvl w:val="0"/>
          <w:numId w:val="2"/>
        </w:numPr>
        <w:spacing w:after="0"/>
      </w:pPr>
      <w:r w:rsidRPr="00D27D00">
        <w:t>Taxonomy for outcome</w:t>
      </w:r>
      <w:r w:rsidR="009968F6" w:rsidRPr="00D27D00">
        <w:t xml:space="preserve">s in dermatology is </w:t>
      </w:r>
      <w:r w:rsidRPr="00D27D00">
        <w:t>recommended</w:t>
      </w:r>
    </w:p>
    <w:p w14:paraId="6DD4DE94" w14:textId="5B241326" w:rsidR="00B52CD7" w:rsidRDefault="00B52CD7" w:rsidP="00B52CD7">
      <w:pPr>
        <w:pStyle w:val="ListParagraph"/>
        <w:numPr>
          <w:ilvl w:val="0"/>
          <w:numId w:val="2"/>
        </w:numPr>
        <w:spacing w:after="0"/>
      </w:pPr>
      <w:r>
        <w:t xml:space="preserve">Outcome assessment and reporting is a </w:t>
      </w:r>
      <w:r w:rsidR="00F54D05">
        <w:t xml:space="preserve">major </w:t>
      </w:r>
      <w:r>
        <w:t xml:space="preserve">problem  </w:t>
      </w:r>
    </w:p>
    <w:p w14:paraId="1A6BCD01" w14:textId="77777777" w:rsidR="00C16B84" w:rsidRDefault="00C16B84" w:rsidP="00C16B84">
      <w:pPr>
        <w:spacing w:after="0"/>
      </w:pPr>
    </w:p>
    <w:p w14:paraId="34A44EF2" w14:textId="1ABC3BE1" w:rsidR="00C16B84" w:rsidRDefault="00C16B84" w:rsidP="00C16B84">
      <w:pPr>
        <w:spacing w:after="0"/>
      </w:pPr>
      <w:r w:rsidRPr="00B73E0D">
        <w:rPr>
          <w:b/>
        </w:rPr>
        <w:t>Discussion</w:t>
      </w:r>
      <w:r>
        <w:t xml:space="preserve">: patient-reported outcomes need to catch up more. </w:t>
      </w:r>
      <w:r w:rsidR="00F54D05">
        <w:t>To what extent is the agenda d</w:t>
      </w:r>
      <w:r w:rsidR="009968F6">
        <w:t>riven by the FDA?</w:t>
      </w:r>
      <w:r>
        <w:t xml:space="preserve"> </w:t>
      </w:r>
      <w:r w:rsidR="009968F6">
        <w:t xml:space="preserve">Had the team </w:t>
      </w:r>
      <w:r>
        <w:t xml:space="preserve">looked at the review protocols and seen if the outcomes listed as </w:t>
      </w:r>
      <w:r w:rsidR="00C2255B">
        <w:t>pr</w:t>
      </w:r>
      <w:r w:rsidR="009968F6">
        <w:t>imary remained so in the review? B</w:t>
      </w:r>
      <w:r>
        <w:t xml:space="preserve">en </w:t>
      </w:r>
      <w:proofErr w:type="spellStart"/>
      <w:r>
        <w:t>Goldacre</w:t>
      </w:r>
      <w:proofErr w:type="spellEnd"/>
      <w:r w:rsidR="00F54D05">
        <w:t xml:space="preserve"> has a good website that compares switched outcomes</w:t>
      </w:r>
      <w:r w:rsidR="00CC71B6">
        <w:t xml:space="preserve"> (</w:t>
      </w:r>
      <w:hyperlink r:id="rId10" w:history="1">
        <w:r w:rsidR="00F54D05" w:rsidRPr="00853948">
          <w:rPr>
            <w:rStyle w:val="Hyperlink"/>
          </w:rPr>
          <w:t>http://compare-trials.org/</w:t>
        </w:r>
      </w:hyperlink>
      <w:r w:rsidR="00CC71B6">
        <w:t>)</w:t>
      </w:r>
    </w:p>
    <w:p w14:paraId="1E755A81" w14:textId="1C1BFE3E" w:rsidR="00C2255B" w:rsidRDefault="00C2255B" w:rsidP="00C16B84">
      <w:pPr>
        <w:spacing w:after="0"/>
      </w:pPr>
    </w:p>
    <w:p w14:paraId="6DCF8741" w14:textId="78F54A97" w:rsidR="00A52AD3" w:rsidRPr="00E84B13" w:rsidRDefault="00BF027A" w:rsidP="00E84B13">
      <w:pPr>
        <w:pStyle w:val="Heading3"/>
        <w:rPr>
          <w:color w:val="002060"/>
          <w:sz w:val="28"/>
        </w:rPr>
      </w:pPr>
      <w:r>
        <w:rPr>
          <w:noProof/>
          <w:lang w:eastAsia="en-GB"/>
        </w:rPr>
        <w:drawing>
          <wp:anchor distT="0" distB="0" distL="114300" distR="114300" simplePos="0" relativeHeight="251659264" behindDoc="0" locked="0" layoutInCell="1" allowOverlap="1" wp14:anchorId="49673B61" wp14:editId="5BCB371A">
            <wp:simplePos x="0" y="0"/>
            <wp:positionH relativeFrom="margin">
              <wp:align>left</wp:align>
            </wp:positionH>
            <wp:positionV relativeFrom="paragraph">
              <wp:posOffset>27305</wp:posOffset>
            </wp:positionV>
            <wp:extent cx="457200" cy="514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57200" cy="514350"/>
                    </a:xfrm>
                    <a:prstGeom prst="rect">
                      <a:avLst/>
                    </a:prstGeom>
                  </pic:spPr>
                </pic:pic>
              </a:graphicData>
            </a:graphic>
            <wp14:sizeRelH relativeFrom="page">
              <wp14:pctWidth>0</wp14:pctWidth>
            </wp14:sizeRelH>
            <wp14:sizeRelV relativeFrom="page">
              <wp14:pctHeight>0</wp14:pctHeight>
            </wp14:sizeRelV>
          </wp:anchor>
        </w:drawing>
      </w:r>
      <w:r w:rsidR="00CE7C5A" w:rsidRPr="009968F6">
        <w:rPr>
          <w:color w:val="002060"/>
          <w:sz w:val="28"/>
        </w:rPr>
        <w:t xml:space="preserve">Presentation of core outcomes methods advice and guidance </w:t>
      </w:r>
      <w:r>
        <w:rPr>
          <w:color w:val="002060"/>
          <w:sz w:val="28"/>
        </w:rPr>
        <w:br/>
      </w:r>
      <w:r w:rsidR="009968F6" w:rsidRPr="009968F6">
        <w:rPr>
          <w:color w:val="002060"/>
          <w:sz w:val="28"/>
        </w:rPr>
        <w:t>(</w:t>
      </w:r>
      <w:r w:rsidR="00CE7C5A" w:rsidRPr="009968F6">
        <w:rPr>
          <w:color w:val="002060"/>
          <w:sz w:val="28"/>
        </w:rPr>
        <w:t>Jan Kottner</w:t>
      </w:r>
      <w:r w:rsidR="009968F6" w:rsidRPr="009968F6">
        <w:rPr>
          <w:color w:val="002060"/>
          <w:sz w:val="28"/>
        </w:rPr>
        <w:t>)</w:t>
      </w:r>
      <w:r w:rsidR="00E84B13" w:rsidRPr="00E84B13">
        <w:rPr>
          <w:noProof/>
          <w:lang w:eastAsia="en-GB"/>
        </w:rPr>
        <w:t xml:space="preserve"> </w:t>
      </w:r>
    </w:p>
    <w:p w14:paraId="5858CD27" w14:textId="77777777" w:rsidR="00E84B13" w:rsidRDefault="00E84B13" w:rsidP="00C16B84">
      <w:pPr>
        <w:spacing w:after="0"/>
      </w:pPr>
    </w:p>
    <w:p w14:paraId="4D84B209" w14:textId="29B9CBBD" w:rsidR="0080506E" w:rsidRDefault="00A27741" w:rsidP="00C16B84">
      <w:pPr>
        <w:spacing w:after="0"/>
      </w:pPr>
      <w:r>
        <w:t xml:space="preserve">Due to increased interest in COS and </w:t>
      </w:r>
      <w:r w:rsidR="00435EAC">
        <w:t xml:space="preserve">the </w:t>
      </w:r>
      <w:r>
        <w:t>challenge</w:t>
      </w:r>
      <w:r w:rsidR="00EB2A31">
        <w:t xml:space="preserve"> of keeping guidance up-to-date/</w:t>
      </w:r>
      <w:r>
        <w:t xml:space="preserve">heterogeneous guidance, </w:t>
      </w:r>
      <w:r w:rsidR="00435EAC">
        <w:t xml:space="preserve">CSG-COUSIN was founded </w:t>
      </w:r>
      <w:r>
        <w:t>to support COS in derm</w:t>
      </w:r>
      <w:r w:rsidR="00EB2A31">
        <w:t>atology</w:t>
      </w:r>
      <w:r>
        <w:t xml:space="preserve"> </w:t>
      </w:r>
      <w:r w:rsidR="00F54D05">
        <w:t xml:space="preserve">to </w:t>
      </w:r>
      <w:r w:rsidR="00435EAC">
        <w:t>help</w:t>
      </w:r>
      <w:r>
        <w:t xml:space="preserve"> standardise trial outcomes </w:t>
      </w:r>
      <w:r w:rsidR="00435EAC">
        <w:t>to aid comparability in systematic reviews.</w:t>
      </w:r>
      <w:r w:rsidR="00EB2A31">
        <w:t xml:space="preserve"> The f</w:t>
      </w:r>
      <w:r w:rsidR="00B16502">
        <w:t>irst guidance doc</w:t>
      </w:r>
      <w:r w:rsidR="00EB2A31">
        <w:t>ument was</w:t>
      </w:r>
      <w:r w:rsidR="00B16502">
        <w:t xml:space="preserve"> published </w:t>
      </w:r>
      <w:r w:rsidR="00820E28">
        <w:t xml:space="preserve">in </w:t>
      </w:r>
      <w:r w:rsidR="00B16502">
        <w:t>2016 an</w:t>
      </w:r>
      <w:r w:rsidR="00EB2A31">
        <w:t>d is updated when new resources</w:t>
      </w:r>
      <w:r w:rsidR="00B16502">
        <w:t xml:space="preserve"> are available.</w:t>
      </w:r>
    </w:p>
    <w:p w14:paraId="76AEF2FC" w14:textId="77777777" w:rsidR="00B16502" w:rsidRDefault="00B16502" w:rsidP="00C16B84">
      <w:pPr>
        <w:spacing w:after="0"/>
      </w:pPr>
    </w:p>
    <w:p w14:paraId="30ACA715" w14:textId="1D6A98C8" w:rsidR="0024020C" w:rsidRDefault="00200C14" w:rsidP="00C16B84">
      <w:pPr>
        <w:spacing w:after="0"/>
      </w:pPr>
      <w:r>
        <w:t xml:space="preserve">The </w:t>
      </w:r>
      <w:r w:rsidR="00B16502">
        <w:t>CO</w:t>
      </w:r>
      <w:r>
        <w:t>USIN domain development process is as follows: complete a</w:t>
      </w:r>
      <w:r w:rsidR="000235B7">
        <w:t xml:space="preserve"> </w:t>
      </w:r>
      <w:r w:rsidR="00B16502">
        <w:t>CSG-COUSIN proposal form</w:t>
      </w:r>
      <w:r>
        <w:t xml:space="preserve">, publish the protocol, </w:t>
      </w:r>
      <w:r w:rsidR="00820E28">
        <w:t>produce</w:t>
      </w:r>
      <w:r>
        <w:t xml:space="preserve"> a</w:t>
      </w:r>
      <w:r w:rsidR="000235B7">
        <w:t xml:space="preserve"> li</w:t>
      </w:r>
      <w:r w:rsidR="0024020C">
        <w:t>st of core outcome domains then</w:t>
      </w:r>
      <w:r w:rsidR="000235B7">
        <w:t xml:space="preserve"> outcome measurement instruments</w:t>
      </w:r>
      <w:r>
        <w:t>, and then</w:t>
      </w:r>
      <w:r w:rsidR="002676FB">
        <w:t xml:space="preserve"> select one instrument per domain using formal consensus methods.</w:t>
      </w:r>
      <w:r>
        <w:t xml:space="preserve"> </w:t>
      </w:r>
      <w:r w:rsidR="0024020C">
        <w:t>Selecting domains may be easier than selecting instruments.</w:t>
      </w:r>
    </w:p>
    <w:p w14:paraId="6A929C14" w14:textId="3A62DFE0" w:rsidR="005B52C2" w:rsidRDefault="005B52C2" w:rsidP="00C16B84">
      <w:pPr>
        <w:spacing w:after="0"/>
      </w:pPr>
    </w:p>
    <w:p w14:paraId="157AA819" w14:textId="67FF3FD4" w:rsidR="00AA4BCF" w:rsidRDefault="005B52C2" w:rsidP="00C16B84">
      <w:pPr>
        <w:spacing w:after="0"/>
      </w:pPr>
      <w:r>
        <w:t>The team</w:t>
      </w:r>
      <w:r w:rsidR="00200C14">
        <w:t xml:space="preserve"> requested </w:t>
      </w:r>
      <w:r w:rsidR="00AA4BCF">
        <w:t>feedback. In the first instance, they plan to</w:t>
      </w:r>
      <w:r w:rsidR="00B73E0D">
        <w:t xml:space="preserve"> ensure they’re</w:t>
      </w:r>
      <w:r w:rsidR="00AA4BCF">
        <w:t xml:space="preserve"> a</w:t>
      </w:r>
      <w:r>
        <w:t>lign</w:t>
      </w:r>
      <w:r w:rsidR="00B73E0D">
        <w:t>ed</w:t>
      </w:r>
      <w:r>
        <w:t xml:space="preserve"> with existing COUSIN project groups, </w:t>
      </w:r>
      <w:r w:rsidR="00AA4BCF">
        <w:t>review and develop processes and documents, and provide methods advice to COS groups.</w:t>
      </w:r>
      <w:r w:rsidR="00B73E0D">
        <w:t xml:space="preserve"> </w:t>
      </w:r>
      <w:r w:rsidR="00AA4BCF">
        <w:t>They also wish to further develop standards for instrument development, advance patient involvement methods, and keep abreast of methodological advances in COS.</w:t>
      </w:r>
    </w:p>
    <w:p w14:paraId="1D8F9216" w14:textId="686B6E2E" w:rsidR="00AA4BCF" w:rsidRDefault="00AA4BCF" w:rsidP="00C16B84">
      <w:pPr>
        <w:spacing w:after="0"/>
      </w:pPr>
    </w:p>
    <w:p w14:paraId="27E42904" w14:textId="2A8EF929" w:rsidR="00AA4BCF" w:rsidRDefault="00AA4BCF" w:rsidP="00C16B84">
      <w:pPr>
        <w:spacing w:after="0"/>
      </w:pPr>
      <w:r>
        <w:t>Why shoul</w:t>
      </w:r>
      <w:r w:rsidR="00B73E0D">
        <w:t>d people work with CSG-COUSIN? They have m</w:t>
      </w:r>
      <w:r>
        <w:t>ethods/contents experts</w:t>
      </w:r>
      <w:r w:rsidR="00F54D05">
        <w:t xml:space="preserve"> unique within dermatology</w:t>
      </w:r>
      <w:r w:rsidR="00B73E0D">
        <w:t>;</w:t>
      </w:r>
      <w:r>
        <w:t xml:space="preserve"> </w:t>
      </w:r>
      <w:r w:rsidR="00B73E0D">
        <w:t xml:space="preserve">capacity for </w:t>
      </w:r>
      <w:r>
        <w:t>implement</w:t>
      </w:r>
      <w:r w:rsidR="00B73E0D">
        <w:t>ation</w:t>
      </w:r>
      <w:r>
        <w:t xml:space="preserve"> directly in </w:t>
      </w:r>
      <w:r w:rsidR="00B73E0D">
        <w:t xml:space="preserve">systematic reviews to </w:t>
      </w:r>
      <w:r>
        <w:t>inform research</w:t>
      </w:r>
      <w:r w:rsidR="00B73E0D">
        <w:t>;</w:t>
      </w:r>
      <w:r>
        <w:t xml:space="preserve"> and </w:t>
      </w:r>
      <w:r w:rsidR="006F3199">
        <w:t xml:space="preserve">are </w:t>
      </w:r>
      <w:r>
        <w:t>well connected to other initiative</w:t>
      </w:r>
      <w:r w:rsidR="00B73E0D">
        <w:t>s</w:t>
      </w:r>
      <w:r>
        <w:t>, like COMET.</w:t>
      </w:r>
    </w:p>
    <w:p w14:paraId="77063BD1" w14:textId="62662072" w:rsidR="00AA4BCF" w:rsidRDefault="00AA4BCF" w:rsidP="00C16B84">
      <w:pPr>
        <w:spacing w:after="0"/>
      </w:pPr>
    </w:p>
    <w:p w14:paraId="4531B810" w14:textId="5B99FDC9" w:rsidR="00F25F93" w:rsidRDefault="00316815" w:rsidP="00C16B84">
      <w:pPr>
        <w:spacing w:after="0"/>
      </w:pPr>
      <w:r w:rsidRPr="00B73E0D">
        <w:rPr>
          <w:b/>
        </w:rPr>
        <w:t>Discussion</w:t>
      </w:r>
      <w:r>
        <w:t xml:space="preserve">: </w:t>
      </w:r>
      <w:r w:rsidR="006F3199">
        <w:t>there’s a need to expand outside of Cochrane and focus on dissemination to ensure</w:t>
      </w:r>
      <w:r>
        <w:t xml:space="preserve"> implementation.</w:t>
      </w:r>
      <w:r w:rsidR="00C7171C">
        <w:t xml:space="preserve"> People </w:t>
      </w:r>
      <w:r w:rsidR="006F3199">
        <w:t>working on</w:t>
      </w:r>
      <w:r w:rsidR="00C7171C">
        <w:t xml:space="preserve"> COS outside COUSIN can’t regi</w:t>
      </w:r>
      <w:r w:rsidR="00A1457D">
        <w:t>ster protocols retrospectively.</w:t>
      </w:r>
    </w:p>
    <w:p w14:paraId="1F6F1076" w14:textId="7652A2C2" w:rsidR="00A1457D" w:rsidRDefault="00A1457D" w:rsidP="00C16B84">
      <w:pPr>
        <w:spacing w:after="0"/>
      </w:pPr>
    </w:p>
    <w:p w14:paraId="02D73FC2" w14:textId="534845A0" w:rsidR="00CA1AA2" w:rsidRPr="00622606" w:rsidRDefault="00CE7C5A" w:rsidP="00200C14">
      <w:pPr>
        <w:pStyle w:val="Heading3"/>
        <w:rPr>
          <w:sz w:val="28"/>
        </w:rPr>
      </w:pPr>
      <w:r w:rsidRPr="00622606">
        <w:rPr>
          <w:sz w:val="28"/>
        </w:rPr>
        <w:t xml:space="preserve">COS project updates – </w:t>
      </w:r>
      <w:r w:rsidR="00111157" w:rsidRPr="00622606">
        <w:rPr>
          <w:sz w:val="28"/>
        </w:rPr>
        <w:t xml:space="preserve">7 </w:t>
      </w:r>
      <w:r w:rsidRPr="00622606">
        <w:rPr>
          <w:sz w:val="28"/>
        </w:rPr>
        <w:t xml:space="preserve">presentations by </w:t>
      </w:r>
      <w:r w:rsidR="006F3199" w:rsidRPr="00622606">
        <w:rPr>
          <w:sz w:val="28"/>
        </w:rPr>
        <w:t>project</w:t>
      </w:r>
      <w:r w:rsidRPr="00622606">
        <w:rPr>
          <w:sz w:val="28"/>
        </w:rPr>
        <w:t xml:space="preserve"> groups</w:t>
      </w:r>
    </w:p>
    <w:p w14:paraId="16B5B47E" w14:textId="22C8FA5C" w:rsidR="00CE7C5A" w:rsidRDefault="00CE7C5A" w:rsidP="00CE7C5A">
      <w:pPr>
        <w:spacing w:after="0"/>
      </w:pPr>
    </w:p>
    <w:p w14:paraId="53DA1666" w14:textId="13396049" w:rsidR="00CA1AA2" w:rsidRPr="00FC4ECD" w:rsidRDefault="00BF027A" w:rsidP="00FC4ECD">
      <w:pPr>
        <w:pStyle w:val="Heading4"/>
      </w:pPr>
      <w:r>
        <w:rPr>
          <w:noProof/>
          <w:lang w:eastAsia="en-GB"/>
        </w:rPr>
        <w:drawing>
          <wp:anchor distT="0" distB="0" distL="114300" distR="114300" simplePos="0" relativeHeight="251661312" behindDoc="0" locked="0" layoutInCell="1" allowOverlap="1" wp14:anchorId="031FEBF1" wp14:editId="5D85B959">
            <wp:simplePos x="0" y="0"/>
            <wp:positionH relativeFrom="margin">
              <wp:align>left</wp:align>
            </wp:positionH>
            <wp:positionV relativeFrom="paragraph">
              <wp:posOffset>29845</wp:posOffset>
            </wp:positionV>
            <wp:extent cx="457200" cy="5143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57200" cy="514350"/>
                    </a:xfrm>
                    <a:prstGeom prst="rect">
                      <a:avLst/>
                    </a:prstGeom>
                  </pic:spPr>
                </pic:pic>
              </a:graphicData>
            </a:graphic>
            <wp14:sizeRelH relativeFrom="page">
              <wp14:pctWidth>0</wp14:pctWidth>
            </wp14:sizeRelH>
            <wp14:sizeRelV relativeFrom="page">
              <wp14:pctHeight>0</wp14:pctHeight>
            </wp14:sizeRelV>
          </wp:anchor>
        </w:drawing>
      </w:r>
      <w:r w:rsidR="00FB1B32">
        <w:t xml:space="preserve">1. </w:t>
      </w:r>
      <w:r w:rsidR="00CE7C5A" w:rsidRPr="00FC4ECD">
        <w:t>Core Outcome Set for Incontinence - associated dermatitis (IAD) (CONSIDER): Three and nine item scales in Delphi studies lead to different conclusion</w:t>
      </w:r>
      <w:r w:rsidR="00CA1AA2" w:rsidRPr="00FC4ECD">
        <w:t xml:space="preserve"> (</w:t>
      </w:r>
      <w:r w:rsidR="00CE7C5A" w:rsidRPr="00FC4ECD">
        <w:t>Jan Kottner</w:t>
      </w:r>
      <w:r w:rsidR="00CA1AA2" w:rsidRPr="00FC4ECD">
        <w:t>)</w:t>
      </w:r>
    </w:p>
    <w:p w14:paraId="709A229D" w14:textId="77777777" w:rsidR="00650194" w:rsidRDefault="00650194" w:rsidP="00C16B84">
      <w:pPr>
        <w:spacing w:after="0"/>
      </w:pPr>
    </w:p>
    <w:p w14:paraId="642EDFE3" w14:textId="77777777" w:rsidR="005E126B" w:rsidRDefault="006B5B0C" w:rsidP="00C16B84">
      <w:pPr>
        <w:spacing w:after="0"/>
      </w:pPr>
      <w:r>
        <w:t xml:space="preserve">This </w:t>
      </w:r>
      <w:r w:rsidR="006F3199">
        <w:t>project was</w:t>
      </w:r>
      <w:r>
        <w:t xml:space="preserve"> based on COS for IAD, which is at the </w:t>
      </w:r>
      <w:r w:rsidR="00CA1AA2">
        <w:t>domain identification</w:t>
      </w:r>
      <w:r>
        <w:t xml:space="preserve"> stage</w:t>
      </w:r>
      <w:r w:rsidR="00FB1B32">
        <w:t>,</w:t>
      </w:r>
      <w:r>
        <w:t xml:space="preserve"> using</w:t>
      </w:r>
      <w:r w:rsidR="00CA1AA2">
        <w:t xml:space="preserve"> Delphi methods. </w:t>
      </w:r>
      <w:r w:rsidR="00FB1B32">
        <w:t>As there</w:t>
      </w:r>
      <w:r>
        <w:t xml:space="preserve"> are some open </w:t>
      </w:r>
      <w:r w:rsidR="00FB1B32">
        <w:t>questions</w:t>
      </w:r>
      <w:r>
        <w:t xml:space="preserve"> in a Delphi study</w:t>
      </w:r>
      <w:r w:rsidR="007B17B1">
        <w:t xml:space="preserve">, </w:t>
      </w:r>
      <w:r w:rsidR="00FB1B32">
        <w:t>s</w:t>
      </w:r>
      <w:r>
        <w:t>cales are allocated thresholds</w:t>
      </w:r>
      <w:r w:rsidR="005E126B">
        <w:t xml:space="preserve">, </w:t>
      </w:r>
      <w:r w:rsidR="00FB1B32">
        <w:t xml:space="preserve">which </w:t>
      </w:r>
      <w:r w:rsidR="005E126B">
        <w:t>le</w:t>
      </w:r>
      <w:r w:rsidR="00FB1B32">
        <w:t xml:space="preserve">ads to a loss of information. </w:t>
      </w:r>
      <w:r>
        <w:t>The o</w:t>
      </w:r>
      <w:r w:rsidR="005E126B">
        <w:t>bjective</w:t>
      </w:r>
      <w:r>
        <w:t xml:space="preserve"> of the CONSIDER project</w:t>
      </w:r>
      <w:r w:rsidR="00FB1B32">
        <w:t xml:space="preserve"> was to</w:t>
      </w:r>
      <w:r w:rsidR="005E126B">
        <w:t xml:space="preserve"> compare</w:t>
      </w:r>
      <w:r>
        <w:t xml:space="preserve"> a 3- or 9-</w:t>
      </w:r>
      <w:r w:rsidR="005E126B">
        <w:t>item scale in scoring outcome domains</w:t>
      </w:r>
      <w:r>
        <w:t xml:space="preserve">. </w:t>
      </w:r>
      <w:r w:rsidR="00FB1B32">
        <w:t>Two</w:t>
      </w:r>
      <w:r>
        <w:t xml:space="preserve"> groups of participants were given different options:</w:t>
      </w:r>
      <w:r w:rsidR="007B17B1">
        <w:t xml:space="preserve"> one</w:t>
      </w:r>
      <w:r w:rsidR="005E126B">
        <w:t xml:space="preserve"> group had </w:t>
      </w:r>
      <w:r w:rsidR="007B17B1">
        <w:t>three options, another group had nine</w:t>
      </w:r>
      <w:r w:rsidR="005E126B">
        <w:t xml:space="preserve"> options.</w:t>
      </w:r>
    </w:p>
    <w:p w14:paraId="754FF53B" w14:textId="77777777" w:rsidR="005E126B" w:rsidRDefault="005E126B" w:rsidP="00C16B84">
      <w:pPr>
        <w:spacing w:after="0"/>
      </w:pPr>
    </w:p>
    <w:p w14:paraId="177FDC9C" w14:textId="76E121CA" w:rsidR="005E126B" w:rsidRDefault="006B5B0C" w:rsidP="00C16B84">
      <w:pPr>
        <w:spacing w:after="0"/>
      </w:pPr>
      <w:r>
        <w:t>Di</w:t>
      </w:r>
      <w:r w:rsidR="005E126B">
        <w:t xml:space="preserve">sagreement </w:t>
      </w:r>
      <w:r>
        <w:t xml:space="preserve">was found </w:t>
      </w:r>
      <w:r w:rsidR="00FB1B32">
        <w:t>in response</w:t>
      </w:r>
      <w:r w:rsidR="005E126B">
        <w:t xml:space="preserve"> to classifying as not important, important</w:t>
      </w:r>
      <w:r w:rsidR="00FB1B32">
        <w:t>,</w:t>
      </w:r>
      <w:r w:rsidR="005E126B">
        <w:t xml:space="preserve"> or critical.</w:t>
      </w:r>
      <w:r w:rsidR="00FB1B32">
        <w:t xml:space="preserve"> There was m</w:t>
      </w:r>
      <w:r w:rsidR="005E126B">
        <w:t>uch higher variation in responses especially in domains when between-group disagreement was present.</w:t>
      </w:r>
      <w:r>
        <w:t xml:space="preserve"> The answer options </w:t>
      </w:r>
      <w:r w:rsidR="00F54D05">
        <w:t xml:space="preserve">(3 or 9) </w:t>
      </w:r>
      <w:r>
        <w:t>seem to affect the responses. Variability of the 9-item scale is related to disagreement. It would be helpful to reproduce this study in different COS projects.</w:t>
      </w:r>
    </w:p>
    <w:p w14:paraId="1F3F1009" w14:textId="77777777" w:rsidR="00AA4BCF" w:rsidRDefault="00AA4BCF" w:rsidP="00C16B84">
      <w:pPr>
        <w:spacing w:after="0"/>
      </w:pPr>
    </w:p>
    <w:p w14:paraId="5156E80F" w14:textId="0622FFFC" w:rsidR="006B5B0C" w:rsidRDefault="006B5B0C" w:rsidP="00C16B84">
      <w:pPr>
        <w:spacing w:after="0"/>
      </w:pPr>
      <w:r w:rsidRPr="00FB1B32">
        <w:rPr>
          <w:b/>
        </w:rPr>
        <w:t>Discussion</w:t>
      </w:r>
      <w:r>
        <w:t xml:space="preserve">: </w:t>
      </w:r>
      <w:r w:rsidR="00632CD2">
        <w:t>di</w:t>
      </w:r>
      <w:r w:rsidR="00F54D05">
        <w:t xml:space="preserve">d authors </w:t>
      </w:r>
      <w:r>
        <w:t>check how part</w:t>
      </w:r>
      <w:r w:rsidR="00FB1B32">
        <w:t>icipants interpreted critical? (Standard terminology was used.)</w:t>
      </w:r>
    </w:p>
    <w:p w14:paraId="0E116989" w14:textId="467C51F7" w:rsidR="00AA4BCF" w:rsidRDefault="00AA4BCF" w:rsidP="00C16B84">
      <w:pPr>
        <w:spacing w:after="0"/>
      </w:pPr>
    </w:p>
    <w:p w14:paraId="50663B9D" w14:textId="2A6143AD" w:rsidR="003C7096" w:rsidRDefault="00130D58" w:rsidP="003C7096">
      <w:pPr>
        <w:pStyle w:val="Heading4"/>
        <w:spacing w:before="0" w:line="240" w:lineRule="auto"/>
      </w:pPr>
      <w:r>
        <w:rPr>
          <w:noProof/>
          <w:lang w:eastAsia="en-GB"/>
        </w:rPr>
        <w:drawing>
          <wp:anchor distT="0" distB="0" distL="114300" distR="114300" simplePos="0" relativeHeight="251675648" behindDoc="0" locked="0" layoutInCell="1" allowOverlap="1" wp14:anchorId="678FA50E" wp14:editId="3106E659">
            <wp:simplePos x="0" y="0"/>
            <wp:positionH relativeFrom="margin">
              <wp:align>left</wp:align>
            </wp:positionH>
            <wp:positionV relativeFrom="margin">
              <wp:posOffset>1497330</wp:posOffset>
            </wp:positionV>
            <wp:extent cx="525780" cy="509905"/>
            <wp:effectExtent l="0" t="0" r="762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11713" r="9648" b="24163"/>
                    <a:stretch/>
                  </pic:blipFill>
                  <pic:spPr bwMode="auto">
                    <a:xfrm>
                      <a:off x="0" y="0"/>
                      <a:ext cx="525780" cy="5099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2E26" w:rsidRPr="00400C99">
        <w:t xml:space="preserve">2. </w:t>
      </w:r>
      <w:r w:rsidR="00D12E26" w:rsidRPr="00D12E26">
        <w:t>Involving Service-Users in the Outcome for Pressure Ulcer Trials (OUTPUTs) Project</w:t>
      </w:r>
      <w:r w:rsidR="00630E1D">
        <w:t xml:space="preserve"> (Susan</w:t>
      </w:r>
      <w:r w:rsidR="00B50763">
        <w:t>ne</w:t>
      </w:r>
      <w:r w:rsidR="00630E1D">
        <w:t xml:space="preserve"> Coleman)</w:t>
      </w:r>
    </w:p>
    <w:p w14:paraId="6DD3CD29" w14:textId="2F0F6C8A" w:rsidR="003C7096" w:rsidRDefault="003C7096" w:rsidP="003C7096">
      <w:pPr>
        <w:spacing w:after="0" w:line="240" w:lineRule="auto"/>
      </w:pPr>
    </w:p>
    <w:p w14:paraId="434E685A" w14:textId="31E889A3" w:rsidR="002F2F67" w:rsidRDefault="00573BA9" w:rsidP="003C7096">
      <w:pPr>
        <w:spacing w:after="0" w:line="240" w:lineRule="auto"/>
      </w:pPr>
      <w:r>
        <w:t xml:space="preserve">The objective of </w:t>
      </w:r>
      <w:r w:rsidR="008A4543">
        <w:t>OUTPUTs (</w:t>
      </w:r>
      <w:r w:rsidR="008A4543">
        <w:rPr>
          <w:b/>
          <w:bCs/>
        </w:rPr>
        <w:t>Ou</w:t>
      </w:r>
      <w:r w:rsidR="008A4543">
        <w:t xml:space="preserve">tcomes for </w:t>
      </w:r>
      <w:r w:rsidR="008A4543">
        <w:rPr>
          <w:b/>
          <w:bCs/>
        </w:rPr>
        <w:t>P</w:t>
      </w:r>
      <w:r w:rsidR="008A4543">
        <w:t xml:space="preserve">ressure </w:t>
      </w:r>
      <w:r w:rsidR="008A4543">
        <w:rPr>
          <w:b/>
          <w:bCs/>
        </w:rPr>
        <w:t>U</w:t>
      </w:r>
      <w:r w:rsidR="008A4543">
        <w:t xml:space="preserve">lcer </w:t>
      </w:r>
      <w:r w:rsidR="008A4543">
        <w:rPr>
          <w:b/>
          <w:bCs/>
        </w:rPr>
        <w:t>T</w:t>
      </w:r>
      <w:r w:rsidR="008A4543">
        <w:t>rial</w:t>
      </w:r>
      <w:r w:rsidR="008A4543">
        <w:rPr>
          <w:b/>
          <w:bCs/>
        </w:rPr>
        <w:t>s</w:t>
      </w:r>
      <w:r w:rsidR="008A4543">
        <w:t>)</w:t>
      </w:r>
      <w:r>
        <w:t xml:space="preserve"> is to find the pressure ulcer outcomes of most importance </w:t>
      </w:r>
      <w:r w:rsidR="002F2F67">
        <w:t>to service users and preferred service user involvement</w:t>
      </w:r>
      <w:r w:rsidR="00B6119C">
        <w:t>, in collaboration with PURSUN (</w:t>
      </w:r>
      <w:r w:rsidR="00B6119C" w:rsidRPr="00B6119C">
        <w:rPr>
          <w:b/>
        </w:rPr>
        <w:t>P</w:t>
      </w:r>
      <w:r w:rsidR="002F2F67">
        <w:t xml:space="preserve">ressure </w:t>
      </w:r>
      <w:r w:rsidR="00B6119C" w:rsidRPr="00B6119C">
        <w:rPr>
          <w:b/>
        </w:rPr>
        <w:t>U</w:t>
      </w:r>
      <w:r w:rsidR="002F2F67">
        <w:t xml:space="preserve">lcer </w:t>
      </w:r>
      <w:r w:rsidR="00B6119C" w:rsidRPr="00B6119C">
        <w:rPr>
          <w:b/>
        </w:rPr>
        <w:t>R</w:t>
      </w:r>
      <w:r w:rsidR="002F2F67">
        <w:t>esearch</w:t>
      </w:r>
      <w:r w:rsidR="00B6119C">
        <w:t xml:space="preserve"> </w:t>
      </w:r>
      <w:r w:rsidR="00B6119C" w:rsidRPr="00B6119C">
        <w:rPr>
          <w:b/>
        </w:rPr>
        <w:t>S</w:t>
      </w:r>
      <w:r w:rsidR="00B6119C">
        <w:t xml:space="preserve">ervice </w:t>
      </w:r>
      <w:r w:rsidR="00B6119C" w:rsidRPr="00B6119C">
        <w:rPr>
          <w:b/>
        </w:rPr>
        <w:t>U</w:t>
      </w:r>
      <w:r w:rsidR="00B6119C">
        <w:t xml:space="preserve">ser </w:t>
      </w:r>
      <w:r w:rsidR="00B6119C" w:rsidRPr="00B6119C">
        <w:rPr>
          <w:b/>
        </w:rPr>
        <w:t>N</w:t>
      </w:r>
      <w:r w:rsidR="002F2F67">
        <w:t>etwork</w:t>
      </w:r>
      <w:r w:rsidR="00B6119C">
        <w:t>).</w:t>
      </w:r>
    </w:p>
    <w:p w14:paraId="32060CB4" w14:textId="08162F48" w:rsidR="00473D51" w:rsidRDefault="00473D51" w:rsidP="00C16B84">
      <w:pPr>
        <w:spacing w:after="0"/>
      </w:pPr>
    </w:p>
    <w:p w14:paraId="2D221E39" w14:textId="50A6BA5E" w:rsidR="00473D51" w:rsidRDefault="00B50763" w:rsidP="00C16B84">
      <w:pPr>
        <w:spacing w:after="0"/>
      </w:pPr>
      <w:r>
        <w:t>To</w:t>
      </w:r>
      <w:r w:rsidR="00B6119C">
        <w:t xml:space="preserve"> collect</w:t>
      </w:r>
      <w:r>
        <w:t xml:space="preserve"> </w:t>
      </w:r>
      <w:r w:rsidR="00B6119C">
        <w:t>d</w:t>
      </w:r>
      <w:r w:rsidR="00B5761D">
        <w:t>ata</w:t>
      </w:r>
      <w:r w:rsidR="00B6119C">
        <w:t>,</w:t>
      </w:r>
      <w:r w:rsidR="00473D51">
        <w:t xml:space="preserve"> </w:t>
      </w:r>
      <w:r w:rsidR="007F6E9B">
        <w:t xml:space="preserve">the researchers gave </w:t>
      </w:r>
      <w:r w:rsidR="00473D51">
        <w:t>a study overview of</w:t>
      </w:r>
      <w:r w:rsidR="007F6E9B">
        <w:t xml:space="preserve"> the</w:t>
      </w:r>
      <w:r w:rsidR="00473D51">
        <w:t xml:space="preserve"> OUTPUTS project</w:t>
      </w:r>
      <w:r w:rsidR="00B5761D">
        <w:t xml:space="preserve"> </w:t>
      </w:r>
      <w:r w:rsidR="007F6E9B">
        <w:t xml:space="preserve">and </w:t>
      </w:r>
      <w:r w:rsidR="00B5761D">
        <w:t>explanation of trial outcomes</w:t>
      </w:r>
      <w:r>
        <w:t xml:space="preserve"> to the service users</w:t>
      </w:r>
      <w:r w:rsidR="00B6119C">
        <w:t>;</w:t>
      </w:r>
      <w:r w:rsidR="00B5761D">
        <w:t xml:space="preserve"> </w:t>
      </w:r>
      <w:r w:rsidR="007F6E9B">
        <w:t xml:space="preserve">then they </w:t>
      </w:r>
      <w:r w:rsidR="00473D51">
        <w:t xml:space="preserve">presented </w:t>
      </w:r>
      <w:r w:rsidR="007F6E9B">
        <w:t>the scoping review outcomes and</w:t>
      </w:r>
      <w:r w:rsidR="00473D51">
        <w:t xml:space="preserve"> facilitated group work to </w:t>
      </w:r>
      <w:r w:rsidR="007F6E9B">
        <w:t xml:space="preserve">help participants </w:t>
      </w:r>
      <w:r w:rsidR="00473D51">
        <w:t xml:space="preserve">consider outcomes, which was fed back to </w:t>
      </w:r>
      <w:r w:rsidR="007F6E9B">
        <w:t xml:space="preserve">the </w:t>
      </w:r>
      <w:r w:rsidR="00473D51">
        <w:t>full group.</w:t>
      </w:r>
    </w:p>
    <w:p w14:paraId="10EE3977" w14:textId="50A2565B" w:rsidR="00473D51" w:rsidRDefault="00473D51" w:rsidP="00C16B84">
      <w:pPr>
        <w:spacing w:after="0"/>
      </w:pPr>
    </w:p>
    <w:p w14:paraId="1E1F4C05" w14:textId="15756411" w:rsidR="00473D51" w:rsidRDefault="00473D51" w:rsidP="00C16B84">
      <w:pPr>
        <w:spacing w:after="0"/>
      </w:pPr>
      <w:r>
        <w:t xml:space="preserve">They found service users </w:t>
      </w:r>
      <w:r w:rsidR="00B50763">
        <w:t>were</w:t>
      </w:r>
      <w:r>
        <w:t xml:space="preserve"> confus</w:t>
      </w:r>
      <w:r w:rsidR="00B50763">
        <w:t>ed</w:t>
      </w:r>
      <w:r>
        <w:t xml:space="preserve"> about </w:t>
      </w:r>
      <w:r w:rsidR="00B50763">
        <w:t xml:space="preserve">how </w:t>
      </w:r>
      <w:r>
        <w:t xml:space="preserve">outcomes </w:t>
      </w:r>
      <w:r w:rsidR="00B50763">
        <w:t>might differ in</w:t>
      </w:r>
      <w:r>
        <w:t xml:space="preserve"> clinical practice, treatment</w:t>
      </w:r>
      <w:r w:rsidR="00B50763">
        <w:t>,</w:t>
      </w:r>
      <w:r>
        <w:t xml:space="preserve"> and</w:t>
      </w:r>
      <w:r w:rsidR="00B50763">
        <w:t xml:space="preserve"> prevention trials</w:t>
      </w:r>
      <w:r>
        <w:t xml:space="preserve">. </w:t>
      </w:r>
      <w:r w:rsidR="00B50763">
        <w:t>There was d</w:t>
      </w:r>
      <w:r>
        <w:t>ifficulty differentiating between treatment and outcomes, and users had differing opinions depending on their experience (those at risk of pressure ulc</w:t>
      </w:r>
      <w:r w:rsidR="00B50763">
        <w:t>ers may have different thoughts).</w:t>
      </w:r>
    </w:p>
    <w:p w14:paraId="31B421BA" w14:textId="4FA6EE13" w:rsidR="0080506E" w:rsidRDefault="0080506E" w:rsidP="00C16B84">
      <w:pPr>
        <w:spacing w:after="0"/>
      </w:pPr>
    </w:p>
    <w:p w14:paraId="667EA21A" w14:textId="33668E08" w:rsidR="00B5761D" w:rsidRDefault="00B5761D" w:rsidP="00C16B84">
      <w:pPr>
        <w:spacing w:after="0"/>
      </w:pPr>
      <w:r>
        <w:t xml:space="preserve">Future work will expand on the methods </w:t>
      </w:r>
      <w:r w:rsidR="00B50763">
        <w:t xml:space="preserve">approach, possibly having </w:t>
      </w:r>
      <w:r>
        <w:t>one</w:t>
      </w:r>
      <w:r w:rsidR="00B50763">
        <w:t>-to-</w:t>
      </w:r>
      <w:r>
        <w:t xml:space="preserve">one interviews, </w:t>
      </w:r>
      <w:r w:rsidR="00F54D05">
        <w:t xml:space="preserve">plus </w:t>
      </w:r>
      <w:r>
        <w:t>another meeting to further think about user involvement.</w:t>
      </w:r>
    </w:p>
    <w:p w14:paraId="231DAEDE" w14:textId="77777777" w:rsidR="00B5761D" w:rsidRDefault="00B5761D" w:rsidP="00C16B84">
      <w:pPr>
        <w:spacing w:after="0"/>
      </w:pPr>
    </w:p>
    <w:p w14:paraId="44CA31F2" w14:textId="3B59EF27" w:rsidR="00B5761D" w:rsidRDefault="00B5761D" w:rsidP="00C16B84">
      <w:pPr>
        <w:spacing w:after="0"/>
      </w:pPr>
      <w:r w:rsidRPr="00573BA9">
        <w:rPr>
          <w:b/>
        </w:rPr>
        <w:t>Discussion</w:t>
      </w:r>
      <w:r w:rsidR="00B50763">
        <w:t xml:space="preserve">: </w:t>
      </w:r>
      <w:r w:rsidR="00632CD2">
        <w:t>c</w:t>
      </w:r>
      <w:r w:rsidR="00F54D05">
        <w:t xml:space="preserve">overed </w:t>
      </w:r>
      <w:r w:rsidR="00B50763">
        <w:t>the potential to e</w:t>
      </w:r>
      <w:r w:rsidR="00CC71B6">
        <w:t>xtend</w:t>
      </w:r>
      <w:r>
        <w:t xml:space="preserve"> this to </w:t>
      </w:r>
      <w:r w:rsidR="007F6E9B">
        <w:t xml:space="preserve">other patient groups, </w:t>
      </w:r>
      <w:r w:rsidR="00F54D05">
        <w:t xml:space="preserve">and </w:t>
      </w:r>
      <w:r w:rsidR="00B50763">
        <w:t>whether</w:t>
      </w:r>
      <w:r w:rsidR="007F6E9B">
        <w:t xml:space="preserve"> prevention outcomes need different guida</w:t>
      </w:r>
      <w:r w:rsidR="00B50763">
        <w:t>nce than what COMET provides.</w:t>
      </w:r>
    </w:p>
    <w:p w14:paraId="1BEAECB4" w14:textId="26556FC8" w:rsidR="007F6E9B" w:rsidRDefault="00BF027A" w:rsidP="00C16B84">
      <w:pPr>
        <w:spacing w:after="0"/>
      </w:pPr>
      <w:r>
        <w:rPr>
          <w:noProof/>
          <w:lang w:eastAsia="en-GB"/>
        </w:rPr>
        <w:drawing>
          <wp:anchor distT="0" distB="0" distL="114300" distR="114300" simplePos="0" relativeHeight="251662336" behindDoc="0" locked="0" layoutInCell="1" allowOverlap="1" wp14:anchorId="6266850A" wp14:editId="1E677760">
            <wp:simplePos x="0" y="0"/>
            <wp:positionH relativeFrom="margin">
              <wp:align>left</wp:align>
            </wp:positionH>
            <wp:positionV relativeFrom="paragraph">
              <wp:posOffset>180975</wp:posOffset>
            </wp:positionV>
            <wp:extent cx="426720" cy="598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26720" cy="598170"/>
                    </a:xfrm>
                    <a:prstGeom prst="rect">
                      <a:avLst/>
                    </a:prstGeom>
                  </pic:spPr>
                </pic:pic>
              </a:graphicData>
            </a:graphic>
            <wp14:sizeRelH relativeFrom="page">
              <wp14:pctWidth>0</wp14:pctWidth>
            </wp14:sizeRelH>
            <wp14:sizeRelV relativeFrom="page">
              <wp14:pctHeight>0</wp14:pctHeight>
            </wp14:sizeRelV>
          </wp:anchor>
        </w:drawing>
      </w:r>
    </w:p>
    <w:p w14:paraId="1E877C6D" w14:textId="1E791633" w:rsidR="007F6E9B" w:rsidRPr="00400C99" w:rsidRDefault="00400C99" w:rsidP="00FB1B32">
      <w:pPr>
        <w:pStyle w:val="Heading4"/>
      </w:pPr>
      <w:r w:rsidRPr="00400C99">
        <w:t>3.</w:t>
      </w:r>
      <w:r>
        <w:t xml:space="preserve"> </w:t>
      </w:r>
      <w:r w:rsidRPr="00400C99">
        <w:t>A core outcome set</w:t>
      </w:r>
      <w:r>
        <w:t xml:space="preserve"> </w:t>
      </w:r>
      <w:r w:rsidRPr="00400C99">
        <w:t xml:space="preserve">for hidradenitis </w:t>
      </w:r>
      <w:proofErr w:type="spellStart"/>
      <w:r w:rsidRPr="00400C99">
        <w:t>suppurativa</w:t>
      </w:r>
      <w:proofErr w:type="spellEnd"/>
      <w:r w:rsidRPr="00400C99">
        <w:t xml:space="preserve"> trials</w:t>
      </w:r>
      <w:r w:rsidR="00B50763">
        <w:t xml:space="preserve"> (Linnea </w:t>
      </w:r>
      <w:proofErr w:type="spellStart"/>
      <w:r w:rsidR="00B50763">
        <w:t>Thorlacius</w:t>
      </w:r>
      <w:proofErr w:type="spellEnd"/>
      <w:r w:rsidR="00B50763">
        <w:t>)</w:t>
      </w:r>
      <w:r w:rsidR="00BF027A" w:rsidRPr="00BF027A">
        <w:rPr>
          <w:noProof/>
          <w:lang w:eastAsia="en-GB"/>
        </w:rPr>
        <w:t xml:space="preserve"> </w:t>
      </w:r>
    </w:p>
    <w:p w14:paraId="11AE757E" w14:textId="77777777" w:rsidR="00BF027A" w:rsidRDefault="00BF027A" w:rsidP="00C16B84">
      <w:pPr>
        <w:spacing w:after="0"/>
      </w:pPr>
    </w:p>
    <w:p w14:paraId="47FDBEA4" w14:textId="77777777" w:rsidR="007F6E9B" w:rsidRDefault="006E5458" w:rsidP="00C16B84">
      <w:pPr>
        <w:spacing w:after="0"/>
      </w:pPr>
      <w:r>
        <w:t>An overview of work done so far in this project: s</w:t>
      </w:r>
      <w:r w:rsidR="00B50763">
        <w:t>ix</w:t>
      </w:r>
      <w:r w:rsidR="007F6E9B">
        <w:t xml:space="preserve"> groups of stakeholders were invited</w:t>
      </w:r>
      <w:r>
        <w:t xml:space="preserve"> to a meeting</w:t>
      </w:r>
      <w:r w:rsidR="007F6E9B">
        <w:t>; the researchers aimed for</w:t>
      </w:r>
      <w:r w:rsidR="00F22CAD">
        <w:t xml:space="preserve"> a</w:t>
      </w:r>
      <w:r w:rsidR="007F6E9B">
        <w:t xml:space="preserve"> 1:1 ratio of patients and healthcare </w:t>
      </w:r>
      <w:r w:rsidR="00F22CAD">
        <w:t xml:space="preserve">(HC) </w:t>
      </w:r>
      <w:r w:rsidR="007F6E9B">
        <w:t xml:space="preserve">professionals. </w:t>
      </w:r>
      <w:r w:rsidR="00897F11">
        <w:t>C</w:t>
      </w:r>
      <w:r w:rsidR="007F6E9B">
        <w:t>andidate items and potential core outcome domains</w:t>
      </w:r>
      <w:r w:rsidR="00897F11">
        <w:t xml:space="preserve"> were presented (complied from a </w:t>
      </w:r>
      <w:r>
        <w:t>systematic review</w:t>
      </w:r>
      <w:r w:rsidR="00897F11">
        <w:t xml:space="preserve"> of </w:t>
      </w:r>
      <w:r w:rsidR="00F22CAD">
        <w:t xml:space="preserve">the </w:t>
      </w:r>
      <w:r w:rsidR="00897F11">
        <w:t xml:space="preserve">literature, qualitative studies, </w:t>
      </w:r>
      <w:r>
        <w:rPr>
          <w:rStyle w:val="st"/>
        </w:rPr>
        <w:t xml:space="preserve">healthcare (HC) professional </w:t>
      </w:r>
      <w:r w:rsidR="00897F11">
        <w:t>item generation survey) and p</w:t>
      </w:r>
      <w:r w:rsidR="007F6E9B">
        <w:t>ut through an E-</w:t>
      </w:r>
      <w:proofErr w:type="spellStart"/>
      <w:r w:rsidR="007F6E9B">
        <w:t>delphi</w:t>
      </w:r>
      <w:proofErr w:type="spellEnd"/>
      <w:r w:rsidR="007F6E9B">
        <w:t xml:space="preserve"> round, w</w:t>
      </w:r>
      <w:r w:rsidR="00897F11">
        <w:t>ith new items also suggestable.</w:t>
      </w:r>
    </w:p>
    <w:p w14:paraId="6C877CDB" w14:textId="77777777" w:rsidR="00F22CAD" w:rsidRDefault="00F22CAD" w:rsidP="00C16B84">
      <w:pPr>
        <w:spacing w:after="0"/>
      </w:pPr>
    </w:p>
    <w:p w14:paraId="24CDD140" w14:textId="77777777" w:rsidR="00897F11" w:rsidRDefault="00897F11" w:rsidP="00C16B84">
      <w:pPr>
        <w:spacing w:after="0"/>
      </w:pPr>
      <w:r>
        <w:t xml:space="preserve">Results were categorised into domains/items that 1) reached </w:t>
      </w:r>
      <w:r w:rsidR="00F22CAD">
        <w:t>‘</w:t>
      </w:r>
      <w:r>
        <w:t>consensus</w:t>
      </w:r>
      <w:r w:rsidR="00F22CAD">
        <w:t xml:space="preserve"> in’</w:t>
      </w:r>
      <w:r>
        <w:t xml:space="preserve"> by both patients and HC </w:t>
      </w:r>
      <w:r w:rsidR="00F22CAD">
        <w:t>professionals</w:t>
      </w:r>
      <w:r>
        <w:t xml:space="preserve">, 2) </w:t>
      </w:r>
      <w:r w:rsidR="00F22CAD">
        <w:t>reach</w:t>
      </w:r>
      <w:r w:rsidR="006E5458">
        <w:t>ed</w:t>
      </w:r>
      <w:r w:rsidR="00F22CAD">
        <w:t xml:space="preserve"> ‘consensus in’</w:t>
      </w:r>
      <w:r>
        <w:t xml:space="preserve"> by patients OR HC profs, and 3) </w:t>
      </w:r>
      <w:r w:rsidR="00F22CAD">
        <w:t>items that did not reach ‘consensus in</w:t>
      </w:r>
      <w:r w:rsidR="006E5458">
        <w:t>’</w:t>
      </w:r>
      <w:r w:rsidR="00F22CAD">
        <w:t xml:space="preserve"> but was considered important.</w:t>
      </w:r>
      <w:r>
        <w:t xml:space="preserve"> </w:t>
      </w:r>
    </w:p>
    <w:p w14:paraId="06E1491D" w14:textId="77777777" w:rsidR="00766FE9" w:rsidRDefault="00766FE9" w:rsidP="00C16B84">
      <w:pPr>
        <w:spacing w:after="0"/>
      </w:pPr>
    </w:p>
    <w:p w14:paraId="0BBE8E3E" w14:textId="4BD73026" w:rsidR="00766FE9" w:rsidRDefault="00766FE9" w:rsidP="00C16B84">
      <w:pPr>
        <w:spacing w:after="0"/>
      </w:pPr>
      <w:r w:rsidRPr="006E5458">
        <w:rPr>
          <w:b/>
        </w:rPr>
        <w:t>Discussion</w:t>
      </w:r>
      <w:r w:rsidR="006E5458">
        <w:t xml:space="preserve">: </w:t>
      </w:r>
      <w:r w:rsidR="00632CD2">
        <w:t>s</w:t>
      </w:r>
      <w:r w:rsidR="00287C4C">
        <w:t xml:space="preserve">hould the number of </w:t>
      </w:r>
      <w:r w:rsidR="006E5458">
        <w:t>Delphi rounds</w:t>
      </w:r>
      <w:r w:rsidR="00287C4C">
        <w:t xml:space="preserve"> be limited</w:t>
      </w:r>
      <w:r w:rsidR="006E5458">
        <w:t>? Concentrate on a few domains at a time? (Perhaps better to not limit, but ensure the project has a co-ordinator).</w:t>
      </w:r>
    </w:p>
    <w:p w14:paraId="286B03E1" w14:textId="77777777" w:rsidR="00604A2D" w:rsidRDefault="00604A2D" w:rsidP="00C16B84">
      <w:pPr>
        <w:spacing w:after="0"/>
      </w:pPr>
    </w:p>
    <w:p w14:paraId="0F935147" w14:textId="5CDE8EE6" w:rsidR="008830AD" w:rsidRDefault="00604A2D" w:rsidP="00FB1B32">
      <w:pPr>
        <w:pStyle w:val="Heading4"/>
      </w:pPr>
      <w:r>
        <w:rPr>
          <w:noProof/>
          <w:lang w:eastAsia="en-GB"/>
        </w:rPr>
        <w:drawing>
          <wp:anchor distT="0" distB="0" distL="114300" distR="114300" simplePos="0" relativeHeight="251663360" behindDoc="0" locked="0" layoutInCell="1" allowOverlap="1" wp14:anchorId="056C8FA0" wp14:editId="7F450486">
            <wp:simplePos x="0" y="0"/>
            <wp:positionH relativeFrom="column">
              <wp:posOffset>0</wp:posOffset>
            </wp:positionH>
            <wp:positionV relativeFrom="paragraph">
              <wp:posOffset>22860</wp:posOffset>
            </wp:positionV>
            <wp:extent cx="502920" cy="584200"/>
            <wp:effectExtent l="0" t="0" r="0"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02920" cy="584200"/>
                    </a:xfrm>
                    <a:prstGeom prst="rect">
                      <a:avLst/>
                    </a:prstGeom>
                  </pic:spPr>
                </pic:pic>
              </a:graphicData>
            </a:graphic>
            <wp14:sizeRelH relativeFrom="page">
              <wp14:pctWidth>0</wp14:pctWidth>
            </wp14:sizeRelH>
            <wp14:sizeRelV relativeFrom="page">
              <wp14:pctHeight>0</wp14:pctHeight>
            </wp14:sizeRelV>
          </wp:anchor>
        </w:drawing>
      </w:r>
      <w:r w:rsidR="00111157" w:rsidRPr="00111157">
        <w:t xml:space="preserve">4. </w:t>
      </w:r>
      <w:r w:rsidR="0015758B" w:rsidRPr="0015758B">
        <w:t>Workshop for outcome measure for target lesion in vitiligo: results of patients workshop at the world vitiligo da</w:t>
      </w:r>
      <w:r w:rsidR="0015758B">
        <w:t>y</w:t>
      </w:r>
      <w:r w:rsidR="00BF027A">
        <w:t xml:space="preserve"> (</w:t>
      </w:r>
      <w:r>
        <w:t xml:space="preserve">Khaled </w:t>
      </w:r>
      <w:proofErr w:type="spellStart"/>
      <w:r w:rsidR="00BF027A">
        <w:t>Ezzedine</w:t>
      </w:r>
      <w:proofErr w:type="spellEnd"/>
      <w:r w:rsidR="00BF027A">
        <w:t>)</w:t>
      </w:r>
    </w:p>
    <w:p w14:paraId="21A1D129" w14:textId="77777777" w:rsidR="0015758B" w:rsidRDefault="0015758B" w:rsidP="0015758B">
      <w:pPr>
        <w:spacing w:after="0"/>
      </w:pPr>
    </w:p>
    <w:p w14:paraId="57E1C67E" w14:textId="2E5AF81D" w:rsidR="00201D61" w:rsidRDefault="00287C4C" w:rsidP="00C16B84">
      <w:pPr>
        <w:spacing w:after="0"/>
      </w:pPr>
      <w:r>
        <w:t xml:space="preserve">The vitiligo COS group identified </w:t>
      </w:r>
      <w:r w:rsidR="00201D61">
        <w:t>re-pigmentation</w:t>
      </w:r>
      <w:r>
        <w:t xml:space="preserve"> </w:t>
      </w:r>
      <w:r w:rsidR="00201D61">
        <w:t xml:space="preserve">as a core outcome. </w:t>
      </w:r>
      <w:r w:rsidR="008A38AD">
        <w:t xml:space="preserve">Re-pigmentation </w:t>
      </w:r>
      <w:r w:rsidR="00A466DC">
        <w:t xml:space="preserve">was </w:t>
      </w:r>
      <w:r w:rsidR="008A38AD">
        <w:t>assessed by patient</w:t>
      </w:r>
      <w:r w:rsidR="00A466DC">
        <w:t>s</w:t>
      </w:r>
      <w:r w:rsidR="008A38AD">
        <w:t xml:space="preserve"> in only 4% of trials.</w:t>
      </w:r>
      <w:r w:rsidR="00A466DC">
        <w:t xml:space="preserve"> </w:t>
      </w:r>
      <w:r w:rsidR="008A38AD">
        <w:t xml:space="preserve">96% </w:t>
      </w:r>
      <w:r w:rsidR="00A466DC">
        <w:t xml:space="preserve">reported re-pigmentation </w:t>
      </w:r>
      <w:r w:rsidR="00201D61">
        <w:t xml:space="preserve">generally, </w:t>
      </w:r>
      <w:r w:rsidR="00A466DC">
        <w:t xml:space="preserve">but </w:t>
      </w:r>
      <w:r w:rsidR="008A38AD">
        <w:t xml:space="preserve">used 48 different measures. </w:t>
      </w:r>
      <w:r w:rsidR="00A466DC">
        <w:t>C</w:t>
      </w:r>
      <w:r w:rsidR="008A38AD">
        <w:t>linicians and patients</w:t>
      </w:r>
      <w:r w:rsidR="00A466DC">
        <w:t xml:space="preserve"> were surveyed</w:t>
      </w:r>
      <w:r w:rsidR="008A38AD">
        <w:t>:</w:t>
      </w:r>
      <w:r w:rsidR="00581184">
        <w:t xml:space="preserve"> patients wanted</w:t>
      </w:r>
      <w:r w:rsidR="008A38AD">
        <w:t xml:space="preserve"> cosmetic</w:t>
      </w:r>
      <w:r w:rsidR="00201D61">
        <w:t xml:space="preserve">ally acceptable re-pigmentation; they were not concerned with re-pigmentation measured by </w:t>
      </w:r>
      <w:r w:rsidR="008A38AD">
        <w:t>per cent.</w:t>
      </w:r>
      <w:r w:rsidR="00201D61">
        <w:t xml:space="preserve"> An e</w:t>
      </w:r>
      <w:r w:rsidR="008A38AD">
        <w:t>-</w:t>
      </w:r>
      <w:proofErr w:type="spellStart"/>
      <w:r w:rsidR="008A38AD">
        <w:t>delphi</w:t>
      </w:r>
      <w:proofErr w:type="spellEnd"/>
      <w:r w:rsidR="008A38AD">
        <w:t xml:space="preserve"> consensus found no agreement on the best outcome measure for re-pigmentation for target lesions.</w:t>
      </w:r>
    </w:p>
    <w:p w14:paraId="0B88BD3F" w14:textId="77777777" w:rsidR="00201D61" w:rsidRDefault="00201D61" w:rsidP="00C16B84">
      <w:pPr>
        <w:spacing w:after="0"/>
      </w:pPr>
    </w:p>
    <w:p w14:paraId="17D0DBD4" w14:textId="061971C0" w:rsidR="00581184" w:rsidRDefault="00201D61" w:rsidP="00C16B84">
      <w:pPr>
        <w:spacing w:after="0"/>
      </w:pPr>
      <w:r>
        <w:lastRenderedPageBreak/>
        <w:t>The aim of the workshop was to garner p</w:t>
      </w:r>
      <w:r w:rsidR="00581184">
        <w:t xml:space="preserve">atient feedback on how and when </w:t>
      </w:r>
      <w:r>
        <w:t>to</w:t>
      </w:r>
      <w:r w:rsidR="00581184">
        <w:t xml:space="preserve"> measure re-pig</w:t>
      </w:r>
      <w:r>
        <w:t>mentation</w:t>
      </w:r>
      <w:r w:rsidR="00581184">
        <w:t xml:space="preserve">. Consensus </w:t>
      </w:r>
      <w:r>
        <w:t xml:space="preserve">was </w:t>
      </w:r>
      <w:r w:rsidR="00581184">
        <w:t xml:space="preserve">defined if at least 60% of patients agreed. </w:t>
      </w:r>
      <w:r w:rsidR="00287C4C">
        <w:t>The group l</w:t>
      </w:r>
      <w:r w:rsidR="00581184">
        <w:t>ooked at re-</w:t>
      </w:r>
      <w:r w:rsidRPr="00201D61">
        <w:t xml:space="preserve"> </w:t>
      </w:r>
      <w:r>
        <w:t>pigmentation and characteristics, such as ‘what</w:t>
      </w:r>
      <w:r w:rsidR="00581184">
        <w:t xml:space="preserve"> is successful re-pigmentation in patients’ opinion</w:t>
      </w:r>
      <w:r>
        <w:t>?’, ‘W</w:t>
      </w:r>
      <w:r w:rsidR="00581184">
        <w:t>hat parts of the body are most important to patients in terms of gaining the colour back?</w:t>
      </w:r>
      <w:r>
        <w:t>’</w:t>
      </w:r>
      <w:r w:rsidR="00581184">
        <w:t xml:space="preserve"> etc.</w:t>
      </w:r>
      <w:r>
        <w:t xml:space="preserve"> </w:t>
      </w:r>
      <w:r w:rsidR="00581184">
        <w:t xml:space="preserve">Both noticeability scale and </w:t>
      </w:r>
      <w:r>
        <w:t>per cent</w:t>
      </w:r>
      <w:r w:rsidR="00581184">
        <w:t xml:space="preserve"> re-</w:t>
      </w:r>
      <w:r>
        <w:t xml:space="preserve">pigmentation </w:t>
      </w:r>
      <w:r w:rsidR="00581184">
        <w:t>should be used in measuring treatment results</w:t>
      </w:r>
      <w:r w:rsidR="00287C4C">
        <w:t xml:space="preserve"> rather than value-laden terms such as “cosmetically acceptable”</w:t>
      </w:r>
      <w:r>
        <w:t>.</w:t>
      </w:r>
    </w:p>
    <w:p w14:paraId="428E017F" w14:textId="77777777" w:rsidR="00581184" w:rsidRDefault="00581184" w:rsidP="00C16B84">
      <w:pPr>
        <w:spacing w:after="0"/>
      </w:pPr>
    </w:p>
    <w:p w14:paraId="5CDC48CA" w14:textId="77777777" w:rsidR="00581184" w:rsidRDefault="00201D61" w:rsidP="00C16B84">
      <w:pPr>
        <w:spacing w:after="0"/>
      </w:pPr>
      <w:r>
        <w:t>The next steps are to determine the best</w:t>
      </w:r>
      <w:r w:rsidR="00581184">
        <w:t xml:space="preserve"> scale</w:t>
      </w:r>
      <w:r>
        <w:t xml:space="preserve"> to use</w:t>
      </w:r>
      <w:r w:rsidR="00581184">
        <w:t>.</w:t>
      </w:r>
      <w:r>
        <w:t xml:space="preserve"> </w:t>
      </w:r>
      <w:r w:rsidR="00581184">
        <w:t>Other domains</w:t>
      </w:r>
      <w:r w:rsidR="00A466DC">
        <w:t xml:space="preserve"> will be assessed in the future.</w:t>
      </w:r>
    </w:p>
    <w:p w14:paraId="09E15D8E" w14:textId="77777777" w:rsidR="00A466DC" w:rsidRDefault="00A466DC" w:rsidP="00C16B84">
      <w:pPr>
        <w:spacing w:after="0"/>
      </w:pPr>
    </w:p>
    <w:p w14:paraId="25CEC0D7" w14:textId="0FB0BB10" w:rsidR="00A466DC" w:rsidRDefault="00A466DC" w:rsidP="00C16B84">
      <w:pPr>
        <w:spacing w:after="0"/>
      </w:pPr>
      <w:r w:rsidRPr="00D70A62">
        <w:rPr>
          <w:b/>
        </w:rPr>
        <w:t>Discussion</w:t>
      </w:r>
      <w:r>
        <w:t xml:space="preserve">: </w:t>
      </w:r>
      <w:r w:rsidR="00201D61">
        <w:t>adverse events</w:t>
      </w:r>
      <w:r>
        <w:t xml:space="preserve"> – ensuring all are caug</w:t>
      </w:r>
      <w:r w:rsidR="00947145">
        <w:t>ht and definitions of objective</w:t>
      </w:r>
      <w:r>
        <w:t>/subjective</w:t>
      </w:r>
      <w:r w:rsidR="00287C4C">
        <w:t xml:space="preserve"> assessments</w:t>
      </w:r>
      <w:r>
        <w:t xml:space="preserve">. </w:t>
      </w:r>
      <w:r w:rsidR="00201D61">
        <w:t>The patient voice is important for obtaining funding</w:t>
      </w:r>
      <w:r w:rsidR="00287C4C">
        <w:t xml:space="preserve"> for COS research</w:t>
      </w:r>
      <w:r>
        <w:t>.</w:t>
      </w:r>
    </w:p>
    <w:p w14:paraId="07C8D10D" w14:textId="2BF628B3" w:rsidR="00A466DC" w:rsidRDefault="00A466DC" w:rsidP="00C16B84">
      <w:pPr>
        <w:spacing w:after="0"/>
      </w:pPr>
    </w:p>
    <w:p w14:paraId="3E088423" w14:textId="1D842ECD" w:rsidR="007B79EC" w:rsidRDefault="0028244E" w:rsidP="00FB1B32">
      <w:pPr>
        <w:pStyle w:val="Heading4"/>
      </w:pPr>
      <w:r>
        <w:rPr>
          <w:noProof/>
          <w:lang w:eastAsia="en-GB"/>
        </w:rPr>
        <w:drawing>
          <wp:anchor distT="0" distB="0" distL="114300" distR="114300" simplePos="0" relativeHeight="251664384" behindDoc="0" locked="0" layoutInCell="1" allowOverlap="1" wp14:anchorId="544F8A88" wp14:editId="2E494BB2">
            <wp:simplePos x="0" y="0"/>
            <wp:positionH relativeFrom="margin">
              <wp:align>left</wp:align>
            </wp:positionH>
            <wp:positionV relativeFrom="paragraph">
              <wp:posOffset>33020</wp:posOffset>
            </wp:positionV>
            <wp:extent cx="491490" cy="520065"/>
            <wp:effectExtent l="0" t="0" r="381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491490" cy="520065"/>
                    </a:xfrm>
                    <a:prstGeom prst="rect">
                      <a:avLst/>
                    </a:prstGeom>
                  </pic:spPr>
                </pic:pic>
              </a:graphicData>
            </a:graphic>
            <wp14:sizeRelH relativeFrom="page">
              <wp14:pctWidth>0</wp14:pctWidth>
            </wp14:sizeRelH>
            <wp14:sizeRelV relativeFrom="page">
              <wp14:pctHeight>0</wp14:pctHeight>
            </wp14:sizeRelV>
          </wp:anchor>
        </w:drawing>
      </w:r>
      <w:r w:rsidR="00111157" w:rsidRPr="00111157">
        <w:t>5.</w:t>
      </w:r>
      <w:r w:rsidR="00BF5257" w:rsidRPr="00BF5257">
        <w:rPr>
          <w:noProof/>
          <w:lang w:eastAsia="en-GB"/>
        </w:rPr>
        <w:t xml:space="preserve"> </w:t>
      </w:r>
      <w:r w:rsidR="00111157" w:rsidRPr="00111157">
        <w:t xml:space="preserve"> What are the best ways to involve patients in developing core outcome sets; experiences and reflections of the HOME initiative</w:t>
      </w:r>
      <w:r w:rsidR="00947145">
        <w:t xml:space="preserve"> (Jo Chalmers)</w:t>
      </w:r>
    </w:p>
    <w:p w14:paraId="67C21731" w14:textId="77777777" w:rsidR="00111157" w:rsidRDefault="00111157" w:rsidP="00FB1B32">
      <w:pPr>
        <w:pStyle w:val="Heading4"/>
      </w:pPr>
    </w:p>
    <w:p w14:paraId="1C00A2E5" w14:textId="77777777" w:rsidR="009E3B24" w:rsidRDefault="008D294B" w:rsidP="00C16B84">
      <w:pPr>
        <w:spacing w:after="0"/>
      </w:pPr>
      <w:r>
        <w:t xml:space="preserve">HOME </w:t>
      </w:r>
      <w:r w:rsidR="00947145">
        <w:t>(</w:t>
      </w:r>
      <w:r w:rsidR="00947145" w:rsidRPr="00947145">
        <w:rPr>
          <w:b/>
        </w:rPr>
        <w:t>H</w:t>
      </w:r>
      <w:r w:rsidR="00947145" w:rsidRPr="00947145">
        <w:t xml:space="preserve">armonising </w:t>
      </w:r>
      <w:r w:rsidR="00947145" w:rsidRPr="00947145">
        <w:rPr>
          <w:b/>
        </w:rPr>
        <w:t>O</w:t>
      </w:r>
      <w:r w:rsidR="00947145" w:rsidRPr="00947145">
        <w:t xml:space="preserve">utcome </w:t>
      </w:r>
      <w:r w:rsidR="00947145" w:rsidRPr="00947145">
        <w:rPr>
          <w:b/>
        </w:rPr>
        <w:t>M</w:t>
      </w:r>
      <w:r w:rsidR="00947145" w:rsidRPr="00947145">
        <w:t>easures for</w:t>
      </w:r>
      <w:r w:rsidR="00947145" w:rsidRPr="00947145">
        <w:rPr>
          <w:b/>
        </w:rPr>
        <w:t xml:space="preserve"> E</w:t>
      </w:r>
      <w:r w:rsidR="00947145" w:rsidRPr="00947145">
        <w:t>czema</w:t>
      </w:r>
      <w:r w:rsidR="00947145">
        <w:t xml:space="preserve">) </w:t>
      </w:r>
      <w:r>
        <w:t>has a</w:t>
      </w:r>
      <w:r w:rsidR="00947145">
        <w:t xml:space="preserve">greed four </w:t>
      </w:r>
      <w:r w:rsidR="007B79EC">
        <w:t>core domains (</w:t>
      </w:r>
      <w:r w:rsidR="00947145">
        <w:t xml:space="preserve">with </w:t>
      </w:r>
      <w:r w:rsidR="007B79EC">
        <w:t>instruments recommended for 2 of these)</w:t>
      </w:r>
      <w:r w:rsidR="00947145">
        <w:t xml:space="preserve">. </w:t>
      </w:r>
      <w:r w:rsidR="009E3B24">
        <w:t>Pa</w:t>
      </w:r>
      <w:r>
        <w:t xml:space="preserve">tients </w:t>
      </w:r>
      <w:r w:rsidR="00947145">
        <w:t xml:space="preserve">were </w:t>
      </w:r>
      <w:r>
        <w:t xml:space="preserve">included in all aspects of consensus (e.g., </w:t>
      </w:r>
      <w:r w:rsidR="009E3B24">
        <w:t>e-</w:t>
      </w:r>
      <w:proofErr w:type="spellStart"/>
      <w:r w:rsidR="009E3B24">
        <w:t>delphi</w:t>
      </w:r>
      <w:proofErr w:type="spellEnd"/>
      <w:r w:rsidR="009E3B24">
        <w:t>, consensus meetings</w:t>
      </w:r>
      <w:r>
        <w:t>).</w:t>
      </w:r>
      <w:r w:rsidR="00947145">
        <w:t xml:space="preserve"> </w:t>
      </w:r>
      <w:r w:rsidR="009E3B24">
        <w:t>The</w:t>
      </w:r>
      <w:r w:rsidR="00947145">
        <w:t xml:space="preserve"> team reflected on</w:t>
      </w:r>
      <w:r w:rsidR="009E3B24">
        <w:t xml:space="preserve"> whether the patient input was meaningful.</w:t>
      </w:r>
    </w:p>
    <w:p w14:paraId="5F75FAD7" w14:textId="77777777" w:rsidR="009E3B24" w:rsidRDefault="009E3B24" w:rsidP="00C16B84">
      <w:pPr>
        <w:spacing w:after="0"/>
      </w:pPr>
    </w:p>
    <w:p w14:paraId="4C24E72A" w14:textId="77777777" w:rsidR="009E3B24" w:rsidRDefault="009E3B24" w:rsidP="00C16B84">
      <w:pPr>
        <w:spacing w:after="0"/>
      </w:pPr>
      <w:r>
        <w:t xml:space="preserve">Patients from HOME V consensus meeting had semi-structured interviews by phone/video call, by an independent researcher. </w:t>
      </w:r>
      <w:r w:rsidR="00947145">
        <w:t>They gave l</w:t>
      </w:r>
      <w:r>
        <w:t>argely positive feedback, but highlighted areas for improvement.</w:t>
      </w:r>
      <w:r w:rsidR="00947145">
        <w:t xml:space="preserve"> F</w:t>
      </w:r>
      <w:r w:rsidR="008D294B">
        <w:t>actors that affected their perceived involvement</w:t>
      </w:r>
      <w:r w:rsidR="00947145">
        <w:t xml:space="preserve"> were as follows</w:t>
      </w:r>
      <w:r w:rsidR="008D294B">
        <w:t>: health at the meeting, perceived benefits of input, perception of “roles” at the meeting, sense of belonging, navigating the world of COS.</w:t>
      </w:r>
    </w:p>
    <w:p w14:paraId="3EC52706" w14:textId="77777777" w:rsidR="008D294B" w:rsidRDefault="008D294B" w:rsidP="00C16B84">
      <w:pPr>
        <w:spacing w:after="0"/>
      </w:pPr>
    </w:p>
    <w:p w14:paraId="2C76F92F" w14:textId="49033A4C" w:rsidR="008D294B" w:rsidRDefault="008D294B" w:rsidP="00C16B84">
      <w:pPr>
        <w:spacing w:after="0"/>
      </w:pPr>
      <w:r>
        <w:t>General principles for involvement</w:t>
      </w:r>
      <w:r w:rsidR="00947145">
        <w:t xml:space="preserve"> include ensuring that</w:t>
      </w:r>
      <w:r>
        <w:t xml:space="preserve"> patients are welcomed and supported, </w:t>
      </w:r>
      <w:r w:rsidR="00947145">
        <w:t>that they are given</w:t>
      </w:r>
      <w:r>
        <w:t xml:space="preserve"> info</w:t>
      </w:r>
      <w:r w:rsidR="00947145">
        <w:t>rmation</w:t>
      </w:r>
      <w:r>
        <w:t xml:space="preserve"> </w:t>
      </w:r>
      <w:r w:rsidR="00287C4C">
        <w:t xml:space="preserve">With regard to </w:t>
      </w:r>
      <w:r w:rsidR="0054599F">
        <w:t>expectations,</w:t>
      </w:r>
      <w:r w:rsidR="00947145">
        <w:t xml:space="preserve"> </w:t>
      </w:r>
      <w:r w:rsidR="00287C4C">
        <w:t xml:space="preserve">it is important that patients </w:t>
      </w:r>
      <w:r w:rsidR="00947145">
        <w:t>are</w:t>
      </w:r>
      <w:r w:rsidR="00677719">
        <w:t xml:space="preserve"> reassure</w:t>
      </w:r>
      <w:r w:rsidR="00947145">
        <w:t>d that</w:t>
      </w:r>
      <w:r>
        <w:t xml:space="preserve"> their liv</w:t>
      </w:r>
      <w:r w:rsidR="00947145">
        <w:t xml:space="preserve">ed experience is what’s needed, and that they are </w:t>
      </w:r>
      <w:r>
        <w:t>provide</w:t>
      </w:r>
      <w:r w:rsidR="00947145">
        <w:t>d with</w:t>
      </w:r>
      <w:r>
        <w:t xml:space="preserve"> pre-reading material (hard copies at least 2 weeks before the meeting, with guidance on where to focus and lay summaries).</w:t>
      </w:r>
      <w:r w:rsidR="0054599F">
        <w:t xml:space="preserve"> It</w:t>
      </w:r>
      <w:r w:rsidR="00287C4C">
        <w:t xml:space="preserve"> i</w:t>
      </w:r>
      <w:r w:rsidR="0054599F">
        <w:t>s also important to</w:t>
      </w:r>
      <w:r w:rsidR="00677719">
        <w:t xml:space="preserve"> cater for </w:t>
      </w:r>
      <w:r w:rsidR="0054599F">
        <w:t xml:space="preserve">the medical needs of patients </w:t>
      </w:r>
      <w:r w:rsidR="00287C4C">
        <w:t>(</w:t>
      </w:r>
      <w:proofErr w:type="spellStart"/>
      <w:r w:rsidR="00287C4C">
        <w:t>eg</w:t>
      </w:r>
      <w:proofErr w:type="spellEnd"/>
      <w:r w:rsidR="00287C4C">
        <w:t xml:space="preserve"> privacy to apply emollients) </w:t>
      </w:r>
      <w:r w:rsidR="0054599F">
        <w:t>and e</w:t>
      </w:r>
      <w:r w:rsidR="00677719">
        <w:t xml:space="preserve">nsure </w:t>
      </w:r>
      <w:r w:rsidR="0054599F">
        <w:t xml:space="preserve">that </w:t>
      </w:r>
      <w:r w:rsidR="00677719">
        <w:t>facilitators encour</w:t>
      </w:r>
      <w:r w:rsidR="0054599F">
        <w:t>age patient participation, allowing</w:t>
      </w:r>
      <w:r w:rsidR="00677719">
        <w:t xml:space="preserve"> for input in a group setting</w:t>
      </w:r>
      <w:r w:rsidR="0054599F">
        <w:t xml:space="preserve"> (have different ways to input) and having</w:t>
      </w:r>
      <w:r w:rsidR="00677719">
        <w:t xml:space="preserve"> a “jargon monitor”.</w:t>
      </w:r>
    </w:p>
    <w:p w14:paraId="6B42380B" w14:textId="77777777" w:rsidR="00677719" w:rsidRDefault="00677719" w:rsidP="00C16B84">
      <w:pPr>
        <w:spacing w:after="0"/>
      </w:pPr>
    </w:p>
    <w:p w14:paraId="666CF222" w14:textId="1BE060FC" w:rsidR="00677719" w:rsidRDefault="00677719" w:rsidP="00C16B84">
      <w:pPr>
        <w:spacing w:after="0"/>
      </w:pPr>
      <w:r>
        <w:t>HOME hold a pre-meeting,</w:t>
      </w:r>
      <w:r w:rsidR="0054599F">
        <w:t xml:space="preserve"> but</w:t>
      </w:r>
      <w:r>
        <w:t xml:space="preserve"> patients</w:t>
      </w:r>
      <w:r w:rsidR="0054599F">
        <w:t xml:space="preserve"> said they</w:t>
      </w:r>
      <w:r>
        <w:t xml:space="preserve"> want </w:t>
      </w:r>
      <w:r w:rsidR="00287C4C">
        <w:t xml:space="preserve">more </w:t>
      </w:r>
      <w:r>
        <w:t>time between th</w:t>
      </w:r>
      <w:r w:rsidR="00287C4C">
        <w:t xml:space="preserve">e pre-meeting and main </w:t>
      </w:r>
      <w:r>
        <w:t>meeting</w:t>
      </w:r>
      <w:r w:rsidR="00287C4C">
        <w:t xml:space="preserve"> to digest and reflect on what had been covered</w:t>
      </w:r>
      <w:r>
        <w:t>.</w:t>
      </w:r>
    </w:p>
    <w:p w14:paraId="7C91F12B" w14:textId="77777777" w:rsidR="008D294B" w:rsidRDefault="008D294B" w:rsidP="00C16B84">
      <w:pPr>
        <w:spacing w:after="0"/>
      </w:pPr>
    </w:p>
    <w:p w14:paraId="05DDF144" w14:textId="6EF6976F" w:rsidR="00677719" w:rsidRDefault="00677719" w:rsidP="00C16B84">
      <w:pPr>
        <w:spacing w:after="0"/>
      </w:pPr>
      <w:r w:rsidRPr="0054599F">
        <w:rPr>
          <w:b/>
        </w:rPr>
        <w:t>Discussion</w:t>
      </w:r>
      <w:r>
        <w:t xml:space="preserve">: </w:t>
      </w:r>
      <w:r w:rsidR="00632CD2">
        <w:t>c</w:t>
      </w:r>
      <w:r w:rsidR="0054599F">
        <w:t>oncern</w:t>
      </w:r>
      <w:r w:rsidR="00287C4C">
        <w:t xml:space="preserve">s were raised </w:t>
      </w:r>
      <w:r w:rsidR="0054599F">
        <w:t>that</w:t>
      </w:r>
      <w:r>
        <w:t xml:space="preserve"> </w:t>
      </w:r>
      <w:r w:rsidR="00287C4C">
        <w:t>P</w:t>
      </w:r>
      <w:r>
        <w:t>harma may try to influence patient</w:t>
      </w:r>
      <w:r w:rsidR="00287C4C">
        <w:t>. It is important that COS groups remain independent but still involve industry as stakeholders</w:t>
      </w:r>
      <w:r w:rsidR="00CC71B6">
        <w:t>.</w:t>
      </w:r>
    </w:p>
    <w:p w14:paraId="2E7D6DE2" w14:textId="7F09C8C7" w:rsidR="00677719" w:rsidRDefault="00677719" w:rsidP="00C16B84">
      <w:pPr>
        <w:spacing w:after="0"/>
      </w:pPr>
    </w:p>
    <w:p w14:paraId="1CED4913" w14:textId="35687C12" w:rsidR="00677719" w:rsidRDefault="00BF5257" w:rsidP="00FB1B32">
      <w:pPr>
        <w:pStyle w:val="Heading4"/>
      </w:pPr>
      <w:r>
        <w:rPr>
          <w:noProof/>
          <w:lang w:eastAsia="en-GB"/>
        </w:rPr>
        <w:drawing>
          <wp:anchor distT="0" distB="0" distL="114300" distR="114300" simplePos="0" relativeHeight="251665408" behindDoc="0" locked="0" layoutInCell="1" allowOverlap="1" wp14:anchorId="57D920D9" wp14:editId="514D0B4A">
            <wp:simplePos x="0" y="0"/>
            <wp:positionH relativeFrom="margin">
              <wp:align>left</wp:align>
            </wp:positionH>
            <wp:positionV relativeFrom="paragraph">
              <wp:posOffset>29845</wp:posOffset>
            </wp:positionV>
            <wp:extent cx="440055" cy="5429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40055" cy="542925"/>
                    </a:xfrm>
                    <a:prstGeom prst="rect">
                      <a:avLst/>
                    </a:prstGeom>
                  </pic:spPr>
                </pic:pic>
              </a:graphicData>
            </a:graphic>
            <wp14:sizeRelH relativeFrom="page">
              <wp14:pctWidth>0</wp14:pctWidth>
            </wp14:sizeRelH>
            <wp14:sizeRelV relativeFrom="page">
              <wp14:pctHeight>0</wp14:pctHeight>
            </wp14:sizeRelV>
          </wp:anchor>
        </w:drawing>
      </w:r>
      <w:r w:rsidRPr="00111157">
        <w:t xml:space="preserve"> </w:t>
      </w:r>
      <w:r w:rsidR="00111157" w:rsidRPr="00111157">
        <w:t>6. Development of a Core Outcome Set for Basal Cell Carcinoma: A Systematic Review and Delphi Survey</w:t>
      </w:r>
      <w:r w:rsidR="0054599F">
        <w:t xml:space="preserve"> (Amanda Maisel)</w:t>
      </w:r>
    </w:p>
    <w:p w14:paraId="56192CCD" w14:textId="77777777" w:rsidR="000A0431" w:rsidRDefault="000A0431" w:rsidP="00FB1B32">
      <w:pPr>
        <w:pStyle w:val="Heading4"/>
      </w:pPr>
    </w:p>
    <w:p w14:paraId="1ED89894" w14:textId="77777777" w:rsidR="000A0431" w:rsidRDefault="00E61B78" w:rsidP="00C16B84">
      <w:pPr>
        <w:spacing w:after="0"/>
      </w:pPr>
      <w:r>
        <w:t>The group aim</w:t>
      </w:r>
      <w:r w:rsidR="000A0431">
        <w:t xml:space="preserve"> to use </w:t>
      </w:r>
      <w:r w:rsidR="0054599F">
        <w:t xml:space="preserve">systematic </w:t>
      </w:r>
      <w:r w:rsidR="000A0431">
        <w:t>literature review, stakeholder involvement, and consensus process to find the most important outcomes</w:t>
      </w:r>
      <w:r w:rsidR="00CE58B3">
        <w:t xml:space="preserve"> for the most common cancer</w:t>
      </w:r>
      <w:r w:rsidR="000A0431">
        <w:t>.</w:t>
      </w:r>
      <w:r w:rsidR="0054599F">
        <w:t xml:space="preserve"> </w:t>
      </w:r>
      <w:r w:rsidR="000A0431">
        <w:t xml:space="preserve">From over 500 outcomes, 60 outcomes </w:t>
      </w:r>
      <w:r>
        <w:t>have been</w:t>
      </w:r>
      <w:r w:rsidR="000A0431">
        <w:t xml:space="preserve"> retained. The next step is to present this in 2 rounds of Delphi survey followed </w:t>
      </w:r>
      <w:r w:rsidR="00CE58B3">
        <w:t>by a consensus meeting.</w:t>
      </w:r>
    </w:p>
    <w:p w14:paraId="76623304" w14:textId="77777777" w:rsidR="00CE58B3" w:rsidRDefault="00CE58B3" w:rsidP="00C16B84">
      <w:pPr>
        <w:spacing w:after="0"/>
      </w:pPr>
    </w:p>
    <w:p w14:paraId="6AAB20F2" w14:textId="77777777" w:rsidR="00622606" w:rsidRDefault="00CE58B3" w:rsidP="00622606">
      <w:pPr>
        <w:spacing w:after="0" w:line="240" w:lineRule="auto"/>
      </w:pPr>
      <w:r w:rsidRPr="0054599F">
        <w:rPr>
          <w:b/>
        </w:rPr>
        <w:t>Discussion</w:t>
      </w:r>
      <w:r>
        <w:t xml:space="preserve">: </w:t>
      </w:r>
      <w:r w:rsidR="00632CD2">
        <w:t>i</w:t>
      </w:r>
      <w:r w:rsidR="00287C4C">
        <w:t xml:space="preserve">t was suggested that </w:t>
      </w:r>
      <w:r w:rsidR="00AF61E1">
        <w:t>surgical intervention</w:t>
      </w:r>
      <w:r w:rsidR="0054599F">
        <w:t>s are not over-emphasised</w:t>
      </w:r>
      <w:r w:rsidR="00287C4C">
        <w:t xml:space="preserve"> given other forms of therapy such as creams. It was also important to </w:t>
      </w:r>
      <w:r w:rsidR="00CC71B6">
        <w:t>take i</w:t>
      </w:r>
      <w:r w:rsidR="00916484">
        <w:t>nto account how BCC in an aged pop</w:t>
      </w:r>
      <w:r w:rsidR="0054599F">
        <w:t>ulation</w:t>
      </w:r>
      <w:r w:rsidR="00916484">
        <w:t xml:space="preserve"> might </w:t>
      </w:r>
      <w:r w:rsidR="0054599F">
        <w:t>be treated</w:t>
      </w:r>
      <w:r w:rsidR="00916484">
        <w:t xml:space="preserve"> differently (i.e. not treat</w:t>
      </w:r>
      <w:r w:rsidR="0054599F">
        <w:t>ed</w:t>
      </w:r>
      <w:r w:rsidR="00916484">
        <w:t>)</w:t>
      </w:r>
      <w:r w:rsidR="00287C4C">
        <w:t xml:space="preserve"> with reference to the work of Eleni Linos (</w:t>
      </w:r>
      <w:r w:rsidR="00287C4C" w:rsidRPr="00CC71B6">
        <w:rPr>
          <w:i/>
        </w:rPr>
        <w:t xml:space="preserve">Linos E, </w:t>
      </w:r>
      <w:proofErr w:type="spellStart"/>
      <w:r w:rsidR="00287C4C" w:rsidRPr="00CC71B6">
        <w:rPr>
          <w:i/>
        </w:rPr>
        <w:t>Chren</w:t>
      </w:r>
      <w:proofErr w:type="spellEnd"/>
      <w:r w:rsidR="00287C4C" w:rsidRPr="00CC71B6">
        <w:rPr>
          <w:i/>
        </w:rPr>
        <w:t xml:space="preserve"> MM, </w:t>
      </w:r>
      <w:proofErr w:type="spellStart"/>
      <w:r w:rsidR="00287C4C" w:rsidRPr="00CC71B6">
        <w:rPr>
          <w:i/>
        </w:rPr>
        <w:t>Stijacic</w:t>
      </w:r>
      <w:proofErr w:type="spellEnd"/>
      <w:r w:rsidR="00287C4C" w:rsidRPr="00CC71B6">
        <w:rPr>
          <w:i/>
        </w:rPr>
        <w:t xml:space="preserve"> </w:t>
      </w:r>
      <w:proofErr w:type="spellStart"/>
      <w:r w:rsidR="00287C4C" w:rsidRPr="00CC71B6">
        <w:rPr>
          <w:i/>
        </w:rPr>
        <w:t>Cenzer</w:t>
      </w:r>
      <w:proofErr w:type="spellEnd"/>
      <w:r w:rsidR="00287C4C" w:rsidRPr="00CC71B6">
        <w:rPr>
          <w:i/>
        </w:rPr>
        <w:t xml:space="preserve"> I, </w:t>
      </w:r>
      <w:proofErr w:type="spellStart"/>
      <w:r w:rsidR="00287C4C" w:rsidRPr="00CC71B6">
        <w:rPr>
          <w:i/>
        </w:rPr>
        <w:t>Covinsky</w:t>
      </w:r>
      <w:proofErr w:type="spellEnd"/>
      <w:r w:rsidR="00287C4C" w:rsidRPr="00CC71B6">
        <w:rPr>
          <w:i/>
        </w:rPr>
        <w:t xml:space="preserve"> KE. Skin Cancer in U.S. Elderly Adults: Does Life Expectancy Play a Role in Treatment Decisions? J Am </w:t>
      </w:r>
      <w:proofErr w:type="spellStart"/>
      <w:r w:rsidR="00287C4C" w:rsidRPr="00CC71B6">
        <w:rPr>
          <w:i/>
        </w:rPr>
        <w:t>Geriatr</w:t>
      </w:r>
      <w:proofErr w:type="spellEnd"/>
      <w:r w:rsidR="00287C4C" w:rsidRPr="00CC71B6">
        <w:rPr>
          <w:i/>
        </w:rPr>
        <w:t xml:space="preserve"> Soc. 2016 Aug</w:t>
      </w:r>
      <w:proofErr w:type="gramStart"/>
      <w:r w:rsidR="00287C4C" w:rsidRPr="00CC71B6">
        <w:rPr>
          <w:i/>
        </w:rPr>
        <w:t>;64</w:t>
      </w:r>
      <w:proofErr w:type="gramEnd"/>
      <w:r w:rsidR="00287C4C" w:rsidRPr="00CC71B6">
        <w:rPr>
          <w:i/>
        </w:rPr>
        <w:t>(8):1610-5</w:t>
      </w:r>
      <w:r w:rsidR="00287C4C">
        <w:t>)</w:t>
      </w:r>
    </w:p>
    <w:p w14:paraId="4213EFB1" w14:textId="77777777" w:rsidR="00622606" w:rsidRDefault="00622606" w:rsidP="00622606">
      <w:pPr>
        <w:spacing w:after="0" w:line="240" w:lineRule="auto"/>
      </w:pPr>
    </w:p>
    <w:p w14:paraId="1A01172F" w14:textId="566E212B" w:rsidR="00916484" w:rsidRDefault="00BF5257" w:rsidP="00BF5257">
      <w:pPr>
        <w:pStyle w:val="Heading4"/>
      </w:pPr>
      <w:r>
        <w:rPr>
          <w:noProof/>
          <w:lang w:eastAsia="en-GB"/>
        </w:rPr>
        <w:drawing>
          <wp:anchor distT="0" distB="0" distL="114300" distR="114300" simplePos="0" relativeHeight="251666432" behindDoc="0" locked="0" layoutInCell="1" allowOverlap="1" wp14:anchorId="6FE6B134" wp14:editId="18A3FA4B">
            <wp:simplePos x="0" y="0"/>
            <wp:positionH relativeFrom="margin">
              <wp:align>left</wp:align>
            </wp:positionH>
            <wp:positionV relativeFrom="paragraph">
              <wp:posOffset>29845</wp:posOffset>
            </wp:positionV>
            <wp:extent cx="543560" cy="598170"/>
            <wp:effectExtent l="0" t="0" r="889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43560" cy="598170"/>
                    </a:xfrm>
                    <a:prstGeom prst="rect">
                      <a:avLst/>
                    </a:prstGeom>
                  </pic:spPr>
                </pic:pic>
              </a:graphicData>
            </a:graphic>
            <wp14:sizeRelH relativeFrom="page">
              <wp14:pctWidth>0</wp14:pctWidth>
            </wp14:sizeRelH>
            <wp14:sizeRelV relativeFrom="page">
              <wp14:pctHeight>0</wp14:pctHeight>
            </wp14:sizeRelV>
          </wp:anchor>
        </w:drawing>
      </w:r>
      <w:r w:rsidRPr="00111157">
        <w:t xml:space="preserve"> </w:t>
      </w:r>
      <w:r w:rsidR="00111157" w:rsidRPr="00111157">
        <w:t>7. Challenges encountered in the Acne Core Outcomes Research Network (ACORN)</w:t>
      </w:r>
      <w:r w:rsidR="00AF6F88">
        <w:t xml:space="preserve"> (Diane </w:t>
      </w:r>
      <w:proofErr w:type="spellStart"/>
      <w:r w:rsidR="00AF6F88">
        <w:t>Thiboutot</w:t>
      </w:r>
      <w:proofErr w:type="spellEnd"/>
      <w:r w:rsidR="00AF6F88">
        <w:t>)</w:t>
      </w:r>
    </w:p>
    <w:p w14:paraId="4410DF39" w14:textId="77777777" w:rsidR="00CC3364" w:rsidRDefault="00CC3364" w:rsidP="00C16B84">
      <w:pPr>
        <w:spacing w:after="0"/>
      </w:pPr>
    </w:p>
    <w:p w14:paraId="36E32371" w14:textId="77777777" w:rsidR="006A535A" w:rsidRDefault="00916484" w:rsidP="00C16B84">
      <w:pPr>
        <w:spacing w:after="0"/>
      </w:pPr>
      <w:r>
        <w:lastRenderedPageBreak/>
        <w:t xml:space="preserve">Acne core outcome domains </w:t>
      </w:r>
      <w:r w:rsidR="00824B94">
        <w:t xml:space="preserve">have been </w:t>
      </w:r>
      <w:r>
        <w:t>established.</w:t>
      </w:r>
      <w:r w:rsidR="00824B94">
        <w:t xml:space="preserve"> </w:t>
      </w:r>
      <w:r w:rsidR="00AF6F88">
        <w:t>The ne</w:t>
      </w:r>
      <w:r w:rsidR="00F7549F">
        <w:t>xt steps</w:t>
      </w:r>
      <w:r w:rsidR="00AF6F88">
        <w:t xml:space="preserve"> include a systematic review</w:t>
      </w:r>
      <w:r w:rsidR="00F7549F">
        <w:t xml:space="preserve"> </w:t>
      </w:r>
      <w:r w:rsidR="006A535A">
        <w:t xml:space="preserve">of </w:t>
      </w:r>
      <w:r w:rsidR="00AF6F88">
        <w:t>quality of life</w:t>
      </w:r>
      <w:r w:rsidR="006A535A">
        <w:t xml:space="preserve"> </w:t>
      </w:r>
      <w:r w:rsidR="00AF6F88">
        <w:t>(</w:t>
      </w:r>
      <w:proofErr w:type="spellStart"/>
      <w:r w:rsidR="00AF6F88">
        <w:t>QoL</w:t>
      </w:r>
      <w:proofErr w:type="spellEnd"/>
      <w:r w:rsidR="00AF6F88">
        <w:t xml:space="preserve">) </w:t>
      </w:r>
      <w:r w:rsidR="006A535A">
        <w:t xml:space="preserve">in acne </w:t>
      </w:r>
      <w:r w:rsidR="00AF6F88">
        <w:t xml:space="preserve">(how many studies use </w:t>
      </w:r>
      <w:proofErr w:type="spellStart"/>
      <w:r w:rsidR="00AF6F88">
        <w:t>QoL</w:t>
      </w:r>
      <w:proofErr w:type="spellEnd"/>
      <w:r w:rsidR="00AF6F88">
        <w:t xml:space="preserve"> instruments) </w:t>
      </w:r>
      <w:r w:rsidR="00A8052E">
        <w:t xml:space="preserve">and appraising </w:t>
      </w:r>
      <w:r w:rsidR="00F7549F">
        <w:t xml:space="preserve">existing </w:t>
      </w:r>
      <w:r w:rsidR="00F7549F" w:rsidRPr="00AF6F88">
        <w:t>measures</w:t>
      </w:r>
      <w:r w:rsidR="00F7549F">
        <w:t xml:space="preserve"> for suitability</w:t>
      </w:r>
      <w:r w:rsidR="00AF6F88">
        <w:t>.</w:t>
      </w:r>
    </w:p>
    <w:p w14:paraId="42D376D3" w14:textId="77777777" w:rsidR="00AF6F88" w:rsidRDefault="00AF6F88" w:rsidP="00C16B84">
      <w:pPr>
        <w:spacing w:after="0"/>
      </w:pPr>
    </w:p>
    <w:p w14:paraId="45824F26" w14:textId="77777777" w:rsidR="00EC29C6" w:rsidRDefault="00194163" w:rsidP="00C16B84">
      <w:pPr>
        <w:spacing w:after="0"/>
      </w:pPr>
      <w:r>
        <w:t>Questions include: h</w:t>
      </w:r>
      <w:r w:rsidR="006A535A">
        <w:t xml:space="preserve">ow many </w:t>
      </w:r>
      <w:r>
        <w:t>core outcome</w:t>
      </w:r>
      <w:r w:rsidR="006A535A">
        <w:t xml:space="preserve"> measures are needed?</w:t>
      </w:r>
      <w:r>
        <w:t xml:space="preserve"> </w:t>
      </w:r>
      <w:r w:rsidR="006A535A">
        <w:t>Does long-term control need a novel approach?</w:t>
      </w:r>
      <w:r>
        <w:t xml:space="preserve"> </w:t>
      </w:r>
      <w:r w:rsidR="006A535A">
        <w:t>Signs and symptoms – what to measure within these and who will assess</w:t>
      </w:r>
      <w:r w:rsidR="00EC29C6">
        <w:t>?</w:t>
      </w:r>
      <w:r>
        <w:t xml:space="preserve"> </w:t>
      </w:r>
      <w:r w:rsidR="00EC29C6">
        <w:t>What would be included in a new HRQOL measure or PROM?</w:t>
      </w:r>
    </w:p>
    <w:p w14:paraId="33233E1F" w14:textId="77777777" w:rsidR="00824B94" w:rsidRDefault="00824B94" w:rsidP="00C16B84">
      <w:pPr>
        <w:spacing w:after="0"/>
      </w:pPr>
    </w:p>
    <w:p w14:paraId="6A12F284" w14:textId="77777777" w:rsidR="00824B94" w:rsidRDefault="00194163" w:rsidP="00C16B84">
      <w:pPr>
        <w:spacing w:after="0"/>
      </w:pPr>
      <w:r>
        <w:t xml:space="preserve">Challenges </w:t>
      </w:r>
      <w:r w:rsidR="00A8052E">
        <w:t>might be</w:t>
      </w:r>
      <w:r w:rsidR="00824B94">
        <w:t xml:space="preserve"> engaging patients effectively and resolving differences of opinion,</w:t>
      </w:r>
      <w:r>
        <w:t xml:space="preserve"> as well as obtaining</w:t>
      </w:r>
      <w:r w:rsidR="00824B94">
        <w:t xml:space="preserve"> funding</w:t>
      </w:r>
      <w:r>
        <w:t>. Potential solutions include d</w:t>
      </w:r>
      <w:r w:rsidR="00824B94">
        <w:t>evelop</w:t>
      </w:r>
      <w:r>
        <w:t>ing</w:t>
      </w:r>
      <w:r w:rsidR="00824B94">
        <w:t xml:space="preserve"> and</w:t>
      </w:r>
      <w:r>
        <w:t xml:space="preserve"> sharing</w:t>
      </w:r>
      <w:r w:rsidR="00824B94">
        <w:t xml:space="preserve"> </w:t>
      </w:r>
      <w:r>
        <w:t xml:space="preserve">resources to inform and engage stakeholders </w:t>
      </w:r>
      <w:r w:rsidR="00824B94">
        <w:t>in COS development process</w:t>
      </w:r>
      <w:r w:rsidR="00A8052E">
        <w:t>, w</w:t>
      </w:r>
      <w:r w:rsidR="00824B94">
        <w:t>eb-based platforms to engage</w:t>
      </w:r>
      <w:r w:rsidR="00A8052E">
        <w:t xml:space="preserve"> an</w:t>
      </w:r>
      <w:r w:rsidR="00824B94">
        <w:t xml:space="preserve"> international audience, </w:t>
      </w:r>
      <w:r w:rsidR="00A8052E">
        <w:t xml:space="preserve">and engaging </w:t>
      </w:r>
      <w:r w:rsidR="00824B94">
        <w:t>patient advocacy groups to find novel ways to track long-term disease</w:t>
      </w:r>
      <w:r w:rsidR="00A8052E">
        <w:t>.</w:t>
      </w:r>
    </w:p>
    <w:p w14:paraId="73EEA830" w14:textId="77777777" w:rsidR="00824B94" w:rsidRDefault="00824B94" w:rsidP="00C16B84">
      <w:pPr>
        <w:spacing w:after="0"/>
      </w:pPr>
    </w:p>
    <w:p w14:paraId="25B72B68" w14:textId="452B4F65" w:rsidR="00824B94" w:rsidRDefault="00824B94" w:rsidP="00C16B84">
      <w:pPr>
        <w:spacing w:after="0"/>
      </w:pPr>
      <w:r w:rsidRPr="00194163">
        <w:rPr>
          <w:b/>
        </w:rPr>
        <w:t>Discussion</w:t>
      </w:r>
      <w:r>
        <w:t xml:space="preserve">: </w:t>
      </w:r>
      <w:r w:rsidR="00632CD2">
        <w:t>s</w:t>
      </w:r>
      <w:r w:rsidR="00287C4C">
        <w:t xml:space="preserve">ome questioned whether the project was </w:t>
      </w:r>
      <w:r>
        <w:t>biting off t</w:t>
      </w:r>
      <w:r w:rsidR="00331398">
        <w:t>oo</w:t>
      </w:r>
      <w:r>
        <w:t xml:space="preserve"> much</w:t>
      </w:r>
      <w:r w:rsidR="00CC71B6">
        <w:t xml:space="preserve"> with</w:t>
      </w:r>
      <w:r>
        <w:t xml:space="preserve"> </w:t>
      </w:r>
      <w:r w:rsidR="00287C4C">
        <w:t>so many (</w:t>
      </w:r>
      <w:r>
        <w:t>6/7</w:t>
      </w:r>
      <w:r w:rsidR="00287C4C">
        <w:t>)</w:t>
      </w:r>
      <w:r>
        <w:t xml:space="preserve"> domains? Having </w:t>
      </w:r>
      <w:r w:rsidR="00A8052E">
        <w:t xml:space="preserve">the </w:t>
      </w:r>
      <w:r>
        <w:t xml:space="preserve">EADV publish </w:t>
      </w:r>
      <w:proofErr w:type="spellStart"/>
      <w:r>
        <w:t>QoL</w:t>
      </w:r>
      <w:proofErr w:type="spellEnd"/>
      <w:r>
        <w:t xml:space="preserve"> results prior to </w:t>
      </w:r>
      <w:r w:rsidR="00A8052E">
        <w:t>this COS</w:t>
      </w:r>
      <w:r>
        <w:t xml:space="preserve"> group was actually quite reassuring</w:t>
      </w:r>
      <w:r w:rsidR="00A8052E">
        <w:t xml:space="preserve"> to the project team</w:t>
      </w:r>
      <w:r>
        <w:t>.</w:t>
      </w:r>
      <w:r w:rsidR="00A8052E">
        <w:t xml:space="preserve"> There is l</w:t>
      </w:r>
      <w:r w:rsidR="009B6A13">
        <w:t>ess representation from teenage patients, which is a challenge</w:t>
      </w:r>
      <w:r w:rsidR="00D50FC2">
        <w:t>.</w:t>
      </w:r>
    </w:p>
    <w:p w14:paraId="7F08F2E5" w14:textId="77777777" w:rsidR="00D50FC2" w:rsidRPr="003C7096" w:rsidRDefault="00D50FC2" w:rsidP="00C16B84">
      <w:pPr>
        <w:spacing w:after="0"/>
        <w:rPr>
          <w:sz w:val="20"/>
        </w:rPr>
      </w:pPr>
    </w:p>
    <w:p w14:paraId="155B2B49" w14:textId="5E747E8B" w:rsidR="00D50FC2" w:rsidRPr="003C7096" w:rsidRDefault="00BF5257" w:rsidP="00FB1B32">
      <w:pPr>
        <w:pStyle w:val="Heading3"/>
        <w:rPr>
          <w:sz w:val="28"/>
        </w:rPr>
      </w:pPr>
      <w:bookmarkStart w:id="0" w:name="_GoBack"/>
      <w:r>
        <w:rPr>
          <w:noProof/>
          <w:lang w:eastAsia="en-GB"/>
        </w:rPr>
        <w:drawing>
          <wp:anchor distT="0" distB="0" distL="114300" distR="114300" simplePos="0" relativeHeight="251667456" behindDoc="0" locked="0" layoutInCell="1" allowOverlap="1" wp14:anchorId="362794EE" wp14:editId="3D0BD167">
            <wp:simplePos x="0" y="0"/>
            <wp:positionH relativeFrom="margin">
              <wp:align>left</wp:align>
            </wp:positionH>
            <wp:positionV relativeFrom="paragraph">
              <wp:posOffset>28575</wp:posOffset>
            </wp:positionV>
            <wp:extent cx="523875" cy="695325"/>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23875" cy="695325"/>
                    </a:xfrm>
                    <a:prstGeom prst="rect">
                      <a:avLst/>
                    </a:prstGeom>
                  </pic:spPr>
                </pic:pic>
              </a:graphicData>
            </a:graphic>
            <wp14:sizeRelH relativeFrom="page">
              <wp14:pctWidth>0</wp14:pctWidth>
            </wp14:sizeRelH>
            <wp14:sizeRelV relativeFrom="page">
              <wp14:pctHeight>0</wp14:pctHeight>
            </wp14:sizeRelV>
          </wp:anchor>
        </w:drawing>
      </w:r>
      <w:bookmarkEnd w:id="0"/>
      <w:r w:rsidRPr="003C7096">
        <w:rPr>
          <w:sz w:val="28"/>
        </w:rPr>
        <w:t xml:space="preserve"> </w:t>
      </w:r>
      <w:r w:rsidR="00D50FC2" w:rsidRPr="003C7096">
        <w:rPr>
          <w:sz w:val="28"/>
        </w:rPr>
        <w:t>The value of item banks and PROMIS for COS development</w:t>
      </w:r>
      <w:r w:rsidR="00A8052E" w:rsidRPr="003C7096">
        <w:rPr>
          <w:sz w:val="28"/>
        </w:rPr>
        <w:t xml:space="preserve"> (Caroline </w:t>
      </w:r>
      <w:proofErr w:type="spellStart"/>
      <w:r w:rsidR="00A8052E" w:rsidRPr="003C7096">
        <w:rPr>
          <w:sz w:val="28"/>
        </w:rPr>
        <w:t>Terwee</w:t>
      </w:r>
      <w:proofErr w:type="spellEnd"/>
      <w:r w:rsidR="00A8052E" w:rsidRPr="003C7096">
        <w:rPr>
          <w:sz w:val="28"/>
        </w:rPr>
        <w:t>)</w:t>
      </w:r>
    </w:p>
    <w:p w14:paraId="65985F2B" w14:textId="77777777" w:rsidR="00D50FC2" w:rsidRDefault="00D50FC2" w:rsidP="00C16B84">
      <w:pPr>
        <w:spacing w:after="0"/>
      </w:pPr>
    </w:p>
    <w:p w14:paraId="2187D1AF" w14:textId="77777777" w:rsidR="00D50FC2" w:rsidRDefault="005274D3" w:rsidP="00C16B84">
      <w:pPr>
        <w:spacing w:after="0"/>
      </w:pPr>
      <w:r>
        <w:t>PROMIS</w:t>
      </w:r>
      <w:r w:rsidR="00A8052E">
        <w:t xml:space="preserve"> (</w:t>
      </w:r>
      <w:r w:rsidR="00A8052E" w:rsidRPr="00A8052E">
        <w:t>Patient-Reported Outcomes Measurement Information System</w:t>
      </w:r>
      <w:r w:rsidR="00A8052E">
        <w:t>)</w:t>
      </w:r>
      <w:r>
        <w:t xml:space="preserve"> works towards the s</w:t>
      </w:r>
      <w:r w:rsidR="00A8052E">
        <w:t>tandardisation of patient-reported outcomes.</w:t>
      </w:r>
    </w:p>
    <w:p w14:paraId="6E9B36C3" w14:textId="07E275F8" w:rsidR="009D1BCB" w:rsidRDefault="0028244E" w:rsidP="00C16B84">
      <w:pPr>
        <w:spacing w:after="0"/>
      </w:pPr>
      <w:hyperlink r:id="rId19" w:history="1">
        <w:r w:rsidR="009D1BCB" w:rsidRPr="00853948">
          <w:rPr>
            <w:rStyle w:val="Hyperlink"/>
          </w:rPr>
          <w:t>http://www.healthmeasures.net/explore-measurement-systems/promis/intro-to-promis</w:t>
        </w:r>
      </w:hyperlink>
      <w:r w:rsidR="009D1BCB">
        <w:t xml:space="preserve"> </w:t>
      </w:r>
    </w:p>
    <w:p w14:paraId="7283F0FA" w14:textId="77777777" w:rsidR="005274D3" w:rsidRDefault="005274D3" w:rsidP="00C16B84">
      <w:pPr>
        <w:spacing w:after="0"/>
      </w:pPr>
    </w:p>
    <w:p w14:paraId="4AC08ED2" w14:textId="3BB1F2EA" w:rsidR="005274D3" w:rsidRDefault="009D1BCB" w:rsidP="00C16B84">
      <w:pPr>
        <w:spacing w:after="0"/>
      </w:pPr>
      <w:r>
        <w:t>The c</w:t>
      </w:r>
      <w:r w:rsidR="005274D3">
        <w:t xml:space="preserve">hallenges with </w:t>
      </w:r>
      <w:r>
        <w:t xml:space="preserve">existing </w:t>
      </w:r>
      <w:r w:rsidR="005274D3">
        <w:t>PROMs</w:t>
      </w:r>
      <w:r w:rsidR="00A8052E">
        <w:t xml:space="preserve"> (patient-reported outcome measures)</w:t>
      </w:r>
      <w:r>
        <w:t xml:space="preserve"> include</w:t>
      </w:r>
      <w:r w:rsidR="00A8052E">
        <w:t xml:space="preserve"> </w:t>
      </w:r>
      <w:r w:rsidR="005274D3">
        <w:t xml:space="preserve">questionnaires too long to complete; </w:t>
      </w:r>
      <w:r w:rsidR="00A8052E">
        <w:t xml:space="preserve">patients are </w:t>
      </w:r>
      <w:r w:rsidR="005274D3">
        <w:t xml:space="preserve">asked to complete all </w:t>
      </w:r>
      <w:r w:rsidR="00A8052E">
        <w:t>questions</w:t>
      </w:r>
      <w:r w:rsidR="005274D3">
        <w:t xml:space="preserve">, but not all </w:t>
      </w:r>
      <w:r w:rsidR="00A8052E">
        <w:t xml:space="preserve">questions </w:t>
      </w:r>
      <w:r w:rsidR="005274D3">
        <w:t xml:space="preserve">relevant to all patients; scores </w:t>
      </w:r>
      <w:r w:rsidR="00A8052E">
        <w:t xml:space="preserve">are </w:t>
      </w:r>
      <w:r w:rsidR="005274D3">
        <w:t>difficult to interpret because of ordinal scales</w:t>
      </w:r>
      <w:r w:rsidR="00A8052E">
        <w:t>;</w:t>
      </w:r>
      <w:r w:rsidR="005274D3">
        <w:t xml:space="preserve"> scores</w:t>
      </w:r>
      <w:r w:rsidR="00A8052E">
        <w:t xml:space="preserve"> are</w:t>
      </w:r>
      <w:r w:rsidR="005274D3">
        <w:t xml:space="preserve"> incomparable across different PROMs because </w:t>
      </w:r>
      <w:r w:rsidR="00A8052E">
        <w:t xml:space="preserve">they </w:t>
      </w:r>
      <w:r w:rsidR="005274D3">
        <w:t>use their ow</w:t>
      </w:r>
      <w:r w:rsidR="00A8052E">
        <w:t xml:space="preserve">n scale; and the </w:t>
      </w:r>
      <w:r w:rsidR="005274D3">
        <w:t>quality of PROMs</w:t>
      </w:r>
      <w:r w:rsidR="00A8052E">
        <w:t xml:space="preserve"> is</w:t>
      </w:r>
      <w:r w:rsidR="005274D3">
        <w:t xml:space="preserve"> questionable</w:t>
      </w:r>
      <w:r w:rsidR="00A8052E">
        <w:t>.</w:t>
      </w:r>
    </w:p>
    <w:p w14:paraId="5833EC9F" w14:textId="77777777" w:rsidR="005274D3" w:rsidRDefault="005274D3" w:rsidP="00C16B84">
      <w:pPr>
        <w:spacing w:after="0"/>
      </w:pPr>
    </w:p>
    <w:p w14:paraId="5B0983E6" w14:textId="373D4B98" w:rsidR="005274D3" w:rsidRDefault="000E04CC" w:rsidP="00C16B84">
      <w:pPr>
        <w:spacing w:after="0"/>
      </w:pPr>
      <w:r>
        <w:t>Solution: use ITEM banks, which enable use of a Computerised Adaptive T</w:t>
      </w:r>
      <w:r w:rsidR="005274D3">
        <w:t>est (CAT)</w:t>
      </w:r>
      <w:r>
        <w:t>.</w:t>
      </w:r>
      <w:r w:rsidR="00A8052E">
        <w:t xml:space="preserve"> ITEM banks encompass</w:t>
      </w:r>
      <w:r w:rsidR="005274D3">
        <w:t xml:space="preserve"> a lot of </w:t>
      </w:r>
      <w:r w:rsidR="00A8052E">
        <w:t>questions</w:t>
      </w:r>
      <w:r w:rsidR="005274D3">
        <w:t>, which are categorised, and these are used to create population-specific short forms</w:t>
      </w:r>
      <w:r w:rsidR="002E5BAE">
        <w:t>, which can be customised</w:t>
      </w:r>
      <w:r w:rsidR="005274D3">
        <w:t>.</w:t>
      </w:r>
      <w:r w:rsidR="00CF7E82">
        <w:t xml:space="preserve"> They are s</w:t>
      </w:r>
      <w:r w:rsidR="004F051A">
        <w:t>ustainable – can be further improved as and when.</w:t>
      </w:r>
    </w:p>
    <w:p w14:paraId="1715FD3A" w14:textId="77777777" w:rsidR="005274D3" w:rsidRDefault="005274D3" w:rsidP="00C16B84">
      <w:pPr>
        <w:spacing w:after="0"/>
      </w:pPr>
    </w:p>
    <w:p w14:paraId="41A05869" w14:textId="5EB688ED" w:rsidR="005274D3" w:rsidRDefault="00CF7E82" w:rsidP="00C16B84">
      <w:pPr>
        <w:spacing w:after="0"/>
      </w:pPr>
      <w:r>
        <w:t xml:space="preserve">A </w:t>
      </w:r>
      <w:r w:rsidR="005274D3">
        <w:t xml:space="preserve">CAT is used to select </w:t>
      </w:r>
      <w:r>
        <w:t xml:space="preserve">questions </w:t>
      </w:r>
      <w:r w:rsidR="005274D3">
        <w:t>depending</w:t>
      </w:r>
      <w:r>
        <w:t xml:space="preserve"> on the answer to the previous question</w:t>
      </w:r>
      <w:r w:rsidR="005274D3">
        <w:t xml:space="preserve">, </w:t>
      </w:r>
      <w:r w:rsidR="009D1BCB">
        <w:t xml:space="preserve">and results </w:t>
      </w:r>
      <w:r w:rsidR="005274D3">
        <w:t xml:space="preserve">are </w:t>
      </w:r>
      <w:r w:rsidR="009D1BCB">
        <w:t xml:space="preserve">ascribed </w:t>
      </w:r>
      <w:r>
        <w:t>confidence intervals</w:t>
      </w:r>
      <w:r w:rsidR="005274D3">
        <w:t xml:space="preserve">. After 7 </w:t>
      </w:r>
      <w:r>
        <w:t>questions</w:t>
      </w:r>
      <w:r w:rsidR="005274D3">
        <w:t>, a score is given that</w:t>
      </w:r>
      <w:r w:rsidR="009D1BCB">
        <w:t xml:space="preserve"> i</w:t>
      </w:r>
      <w:r w:rsidR="005274D3">
        <w:t xml:space="preserve">s </w:t>
      </w:r>
      <w:r w:rsidR="009D1BCB">
        <w:t xml:space="preserve">usually </w:t>
      </w:r>
      <w:r w:rsidR="005274D3">
        <w:t xml:space="preserve">more reliable than a 20-item questionnaire. </w:t>
      </w:r>
      <w:r>
        <w:t>Patients</w:t>
      </w:r>
      <w:r w:rsidR="005274D3">
        <w:t xml:space="preserve"> get less</w:t>
      </w:r>
      <w:r>
        <w:t xml:space="preserve"> –</w:t>
      </w:r>
      <w:r w:rsidR="005274D3">
        <w:t xml:space="preserve"> but more relevant</w:t>
      </w:r>
      <w:r>
        <w:t xml:space="preserve"> – questions</w:t>
      </w:r>
      <w:r w:rsidR="000B58B7">
        <w:t>.</w:t>
      </w:r>
    </w:p>
    <w:p w14:paraId="3F6C92C8" w14:textId="77777777" w:rsidR="005274D3" w:rsidRDefault="005274D3" w:rsidP="00C16B84">
      <w:pPr>
        <w:spacing w:after="0"/>
      </w:pPr>
    </w:p>
    <w:p w14:paraId="4347C5F1" w14:textId="77777777" w:rsidR="005274D3" w:rsidRDefault="00CF7E82" w:rsidP="00C16B84">
      <w:pPr>
        <w:spacing w:after="0"/>
      </w:pPr>
      <w:r>
        <w:t>ITEM banks</w:t>
      </w:r>
      <w:r w:rsidR="004F051A">
        <w:t xml:space="preserve"> start with </w:t>
      </w:r>
      <w:r>
        <w:t>systematic reviews</w:t>
      </w:r>
      <w:r w:rsidR="004F051A">
        <w:t xml:space="preserve"> to find all existing </w:t>
      </w:r>
      <w:r>
        <w:t xml:space="preserve">outcomes, </w:t>
      </w:r>
      <w:r w:rsidR="004F051A">
        <w:t>patients (using focus groups/interviews) are consulted to ensure relevance and comprehensiveness, items</w:t>
      </w:r>
      <w:r>
        <w:t xml:space="preserve"> are</w:t>
      </w:r>
      <w:r w:rsidR="004F051A">
        <w:t xml:space="preserve"> rewritten in</w:t>
      </w:r>
      <w:r>
        <w:t xml:space="preserve"> a</w:t>
      </w:r>
      <w:r w:rsidR="004F051A">
        <w:t xml:space="preserve"> consistent format, </w:t>
      </w:r>
      <w:r>
        <w:t>and statistics are</w:t>
      </w:r>
      <w:r w:rsidR="004F051A">
        <w:t xml:space="preserve"> undertaken to ensure discrimination of </w:t>
      </w:r>
      <w:r>
        <w:t>questions.</w:t>
      </w:r>
    </w:p>
    <w:p w14:paraId="33818CBD" w14:textId="77777777" w:rsidR="004F051A" w:rsidRDefault="004F051A" w:rsidP="00C16B84">
      <w:pPr>
        <w:spacing w:after="0"/>
      </w:pPr>
    </w:p>
    <w:p w14:paraId="44346726" w14:textId="221CADDD" w:rsidR="000E04CC" w:rsidRDefault="004F051A" w:rsidP="00C16B84">
      <w:pPr>
        <w:spacing w:after="0"/>
      </w:pPr>
      <w:r>
        <w:t>Score</w:t>
      </w:r>
      <w:r w:rsidR="00CF7E82">
        <w:t>s</w:t>
      </w:r>
      <w:r>
        <w:t xml:space="preserve"> of different PROMs can be made comparable for meta-analysis.</w:t>
      </w:r>
      <w:r w:rsidR="002F4023">
        <w:t xml:space="preserve"> </w:t>
      </w:r>
      <w:r w:rsidR="00CF7E82">
        <w:t>PROMIS is the</w:t>
      </w:r>
      <w:r w:rsidR="000E04CC">
        <w:t xml:space="preserve"> largest example of</w:t>
      </w:r>
      <w:r>
        <w:t xml:space="preserve"> </w:t>
      </w:r>
      <w:r w:rsidR="00CF7E82">
        <w:t>an item-</w:t>
      </w:r>
      <w:r w:rsidR="000E04CC">
        <w:t>based bank.</w:t>
      </w:r>
      <w:r w:rsidR="00890A16">
        <w:t xml:space="preserve"> </w:t>
      </w:r>
      <w:r w:rsidR="009D1BCB">
        <w:t xml:space="preserve">The </w:t>
      </w:r>
      <w:r w:rsidR="000E04CC">
        <w:t xml:space="preserve">generic </w:t>
      </w:r>
      <w:r w:rsidR="009D1BCB">
        <w:t xml:space="preserve">configuration </w:t>
      </w:r>
      <w:r w:rsidR="000E04CC">
        <w:t>can be universally applied across patient pop</w:t>
      </w:r>
      <w:r w:rsidR="0019196F">
        <w:t>ulations –</w:t>
      </w:r>
      <w:r w:rsidR="00AE7D09">
        <w:t xml:space="preserve"> </w:t>
      </w:r>
      <w:r w:rsidR="00890A16">
        <w:t xml:space="preserve">which is </w:t>
      </w:r>
      <w:r w:rsidR="00AE7D09">
        <w:t xml:space="preserve">important because of </w:t>
      </w:r>
      <w:proofErr w:type="spellStart"/>
      <w:r w:rsidR="00AE7D09">
        <w:t>multimorbidity</w:t>
      </w:r>
      <w:proofErr w:type="spellEnd"/>
      <w:r w:rsidR="000D2728">
        <w:t xml:space="preserve"> (and this influences treatment effect and healthcare decision making)</w:t>
      </w:r>
      <w:r w:rsidR="00C45139">
        <w:t xml:space="preserve">. The universal nature of outcomes is underlined by the fact the same </w:t>
      </w:r>
      <w:r w:rsidR="009D1BCB">
        <w:t xml:space="preserve">core outcomes </w:t>
      </w:r>
      <w:r w:rsidR="00C45139">
        <w:t xml:space="preserve">appear in a lot of sets. </w:t>
      </w:r>
      <w:r w:rsidR="000E04CC">
        <w:t>Sco</w:t>
      </w:r>
      <w:r w:rsidR="00AE7D09">
        <w:t>r</w:t>
      </w:r>
      <w:r w:rsidR="000E04CC">
        <w:t xml:space="preserve">es of PROMIS instruments are comparable within and between populations. </w:t>
      </w:r>
    </w:p>
    <w:p w14:paraId="2965FB97" w14:textId="77777777" w:rsidR="000E04CC" w:rsidRDefault="000E04CC" w:rsidP="00C16B84">
      <w:pPr>
        <w:spacing w:after="0"/>
      </w:pPr>
    </w:p>
    <w:p w14:paraId="4871A114" w14:textId="7F1A3D8F" w:rsidR="00C45139" w:rsidRDefault="00C45139" w:rsidP="00C16B84">
      <w:pPr>
        <w:spacing w:after="0"/>
      </w:pPr>
      <w:r>
        <w:t xml:space="preserve">In future, common outcomes could be measured in all patients using generic </w:t>
      </w:r>
      <w:r w:rsidR="00CC71B6">
        <w:t>item response theory-b</w:t>
      </w:r>
      <w:r>
        <w:t>ased item banks, which are more responsive (more precise) than traditional generic measures, with disease-specific outcomes added. Also</w:t>
      </w:r>
      <w:r w:rsidR="00A433BD">
        <w:t>,</w:t>
      </w:r>
      <w:r>
        <w:t xml:space="preserve"> validation in every population of generic item banks isn’t necessary. Differential </w:t>
      </w:r>
      <w:r w:rsidR="009D1BCB">
        <w:t>i</w:t>
      </w:r>
      <w:r>
        <w:t xml:space="preserve">tem </w:t>
      </w:r>
      <w:r w:rsidR="009D1BCB">
        <w:t>f</w:t>
      </w:r>
      <w:r>
        <w:t>unctioning can be evaluated across popul</w:t>
      </w:r>
      <w:r w:rsidR="00956DD3">
        <w:t>ations – items can be edited in response to the population.</w:t>
      </w:r>
    </w:p>
    <w:p w14:paraId="4A3D5235" w14:textId="77777777" w:rsidR="00956DD3" w:rsidRDefault="00956DD3" w:rsidP="00C16B84">
      <w:pPr>
        <w:spacing w:after="0"/>
      </w:pPr>
    </w:p>
    <w:p w14:paraId="476694C2" w14:textId="3CC439AC" w:rsidR="00956DD3" w:rsidRDefault="00956DD3" w:rsidP="00C16B84">
      <w:pPr>
        <w:spacing w:after="0"/>
      </w:pPr>
      <w:r>
        <w:t>IRT</w:t>
      </w:r>
      <w:r w:rsidR="00CD7D7A">
        <w:t>-</w:t>
      </w:r>
      <w:r>
        <w:t>based item banks offer solutions to problems presented by traditional PROMS.</w:t>
      </w:r>
      <w:r w:rsidR="00890A16">
        <w:t xml:space="preserve"> </w:t>
      </w:r>
      <w:r>
        <w:t xml:space="preserve">Applicable across </w:t>
      </w:r>
      <w:r w:rsidR="00CD7D7A">
        <w:t>pa</w:t>
      </w:r>
      <w:r>
        <w:t>t</w:t>
      </w:r>
      <w:r w:rsidR="00CD7D7A">
        <w:t>i</w:t>
      </w:r>
      <w:r>
        <w:t>ent populations</w:t>
      </w:r>
    </w:p>
    <w:p w14:paraId="09997C9F" w14:textId="77777777" w:rsidR="00912975" w:rsidRPr="00912975" w:rsidRDefault="00912975" w:rsidP="00C16B84">
      <w:pPr>
        <w:spacing w:after="0"/>
        <w:rPr>
          <w:sz w:val="20"/>
        </w:rPr>
      </w:pPr>
    </w:p>
    <w:p w14:paraId="42AB0405" w14:textId="0ED2364A" w:rsidR="00912975" w:rsidRPr="00912975" w:rsidRDefault="00912975" w:rsidP="00912975">
      <w:pPr>
        <w:pStyle w:val="NormalWeb"/>
        <w:rPr>
          <w:rFonts w:asciiTheme="minorHAnsi" w:hAnsiTheme="minorHAnsi"/>
          <w:color w:val="000000"/>
          <w:sz w:val="22"/>
          <w:szCs w:val="22"/>
        </w:rPr>
      </w:pPr>
      <w:r w:rsidRPr="00912975">
        <w:rPr>
          <w:rFonts w:asciiTheme="minorHAnsi" w:hAnsiTheme="minorHAnsi"/>
          <w:sz w:val="22"/>
          <w:szCs w:val="22"/>
        </w:rPr>
        <w:t xml:space="preserve">(Footage of </w:t>
      </w:r>
      <w:r w:rsidR="00567AC1">
        <w:rPr>
          <w:rFonts w:asciiTheme="minorHAnsi" w:hAnsiTheme="minorHAnsi"/>
          <w:sz w:val="22"/>
          <w:szCs w:val="22"/>
        </w:rPr>
        <w:t>Caroline’s</w:t>
      </w:r>
      <w:r w:rsidRPr="00912975">
        <w:rPr>
          <w:rFonts w:asciiTheme="minorHAnsi" w:hAnsiTheme="minorHAnsi"/>
          <w:sz w:val="22"/>
          <w:szCs w:val="22"/>
        </w:rPr>
        <w:t xml:space="preserve"> presentation can be found here: </w:t>
      </w:r>
      <w:hyperlink r:id="rId20" w:history="1">
        <w:r w:rsidRPr="00912975">
          <w:rPr>
            <w:rStyle w:val="Hyperlink"/>
            <w:rFonts w:asciiTheme="minorHAnsi" w:hAnsiTheme="minorHAnsi"/>
            <w:sz w:val="22"/>
            <w:szCs w:val="22"/>
          </w:rPr>
          <w:t>https://www.youtube.com/watch?v=mBUf2PmHYZ0</w:t>
        </w:r>
      </w:hyperlink>
      <w:r w:rsidRPr="00912975">
        <w:rPr>
          <w:rFonts w:asciiTheme="minorHAnsi" w:hAnsiTheme="minorHAnsi"/>
          <w:color w:val="000000"/>
          <w:sz w:val="22"/>
          <w:szCs w:val="22"/>
        </w:rPr>
        <w:t>)</w:t>
      </w:r>
    </w:p>
    <w:p w14:paraId="4565B795" w14:textId="77777777" w:rsidR="00CD7D7A" w:rsidRDefault="00CD7D7A" w:rsidP="00C16B84">
      <w:pPr>
        <w:spacing w:after="0"/>
      </w:pPr>
    </w:p>
    <w:p w14:paraId="6A40B88D" w14:textId="6EDF144A" w:rsidR="00CD7D7A" w:rsidRDefault="00CD7D7A" w:rsidP="00C16B84">
      <w:pPr>
        <w:spacing w:after="0"/>
      </w:pPr>
      <w:r w:rsidRPr="00194163">
        <w:rPr>
          <w:b/>
        </w:rPr>
        <w:t>Discussion</w:t>
      </w:r>
      <w:r>
        <w:t xml:space="preserve">: </w:t>
      </w:r>
      <w:r w:rsidR="009D1BCB">
        <w:t xml:space="preserve">Computerised Adaptive Test technology </w:t>
      </w:r>
      <w:r>
        <w:t xml:space="preserve">can be harnessed through social media, but raises ethical issues of what groups do with the results. </w:t>
      </w:r>
      <w:r w:rsidR="00BE148B">
        <w:t>Working on applicability throughout the life span, rather than for children or adults. Translation of the tool?</w:t>
      </w:r>
      <w:r w:rsidR="00DD669F">
        <w:t xml:space="preserve"> Consideration of anomalies is built into the computer. </w:t>
      </w:r>
    </w:p>
    <w:p w14:paraId="4FF4E8DD" w14:textId="77777777" w:rsidR="000E04CC" w:rsidRDefault="000E04CC" w:rsidP="00C16B84">
      <w:pPr>
        <w:spacing w:after="0"/>
      </w:pPr>
    </w:p>
    <w:p w14:paraId="30416C61" w14:textId="77777777" w:rsidR="009D1BCB" w:rsidRDefault="009D1BCB" w:rsidP="0040305B">
      <w:pPr>
        <w:spacing w:after="0" w:line="240" w:lineRule="auto"/>
        <w:rPr>
          <w:b/>
          <w:color w:val="002060"/>
          <w:sz w:val="36"/>
          <w:szCs w:val="36"/>
          <w:u w:val="single"/>
        </w:rPr>
      </w:pPr>
      <w:r w:rsidRPr="00A433BD">
        <w:rPr>
          <w:b/>
          <w:color w:val="002060"/>
          <w:sz w:val="36"/>
          <w:szCs w:val="36"/>
          <w:u w:val="single"/>
        </w:rPr>
        <w:t>Day 2</w:t>
      </w:r>
    </w:p>
    <w:p w14:paraId="0AEADAF8" w14:textId="77777777" w:rsidR="00A433BD" w:rsidRPr="00A433BD" w:rsidRDefault="00A433BD" w:rsidP="0040305B">
      <w:pPr>
        <w:spacing w:after="0" w:line="240" w:lineRule="auto"/>
        <w:rPr>
          <w:b/>
          <w:color w:val="002060"/>
          <w:sz w:val="36"/>
          <w:szCs w:val="36"/>
          <w:u w:val="single"/>
        </w:rPr>
      </w:pPr>
    </w:p>
    <w:p w14:paraId="22161C81" w14:textId="58E78D2B" w:rsidR="0040305B" w:rsidRPr="00BB1D0A" w:rsidRDefault="0040305B" w:rsidP="0040305B">
      <w:pPr>
        <w:spacing w:after="0" w:line="240" w:lineRule="auto"/>
        <w:rPr>
          <w:b/>
          <w:color w:val="002060"/>
          <w:u w:val="single"/>
        </w:rPr>
      </w:pPr>
      <w:r w:rsidRPr="00BB1D0A">
        <w:rPr>
          <w:b/>
          <w:color w:val="002060"/>
          <w:u w:val="single"/>
        </w:rPr>
        <w:t>1</w:t>
      </w:r>
      <w:r>
        <w:rPr>
          <w:b/>
          <w:color w:val="002060"/>
          <w:u w:val="single"/>
        </w:rPr>
        <w:t>6</w:t>
      </w:r>
      <w:r w:rsidRPr="00BB1D0A">
        <w:rPr>
          <w:b/>
          <w:color w:val="002060"/>
          <w:u w:val="single"/>
          <w:vertAlign w:val="superscript"/>
        </w:rPr>
        <w:t>th</w:t>
      </w:r>
      <w:r w:rsidRPr="00BB1D0A">
        <w:rPr>
          <w:b/>
          <w:color w:val="002060"/>
          <w:u w:val="single"/>
        </w:rPr>
        <w:t xml:space="preserve"> January 2018</w:t>
      </w:r>
    </w:p>
    <w:p w14:paraId="44C312E9" w14:textId="77777777" w:rsidR="0040305B" w:rsidRDefault="0040305B" w:rsidP="0040305B">
      <w:pPr>
        <w:spacing w:after="0" w:line="240" w:lineRule="auto"/>
      </w:pPr>
    </w:p>
    <w:p w14:paraId="55336DEC" w14:textId="56506E5D" w:rsidR="0040305B" w:rsidRPr="003C7096" w:rsidRDefault="0040305B" w:rsidP="0040305B">
      <w:pPr>
        <w:pStyle w:val="Heading3"/>
        <w:rPr>
          <w:sz w:val="28"/>
        </w:rPr>
      </w:pPr>
      <w:r w:rsidRPr="003C7096">
        <w:rPr>
          <w:sz w:val="28"/>
        </w:rPr>
        <w:t>Interventions for nail psoriasis – the challenges of multiple outcomes (Phyllis Spuls, Emma Mead)</w:t>
      </w:r>
    </w:p>
    <w:p w14:paraId="68968619" w14:textId="0C4DB7C3" w:rsidR="00D50608" w:rsidRDefault="00736BAD" w:rsidP="0040305B">
      <w:pPr>
        <w:spacing w:after="0" w:line="240" w:lineRule="auto"/>
      </w:pPr>
      <w:r>
        <w:rPr>
          <w:noProof/>
          <w:lang w:eastAsia="en-GB"/>
        </w:rPr>
        <w:drawing>
          <wp:anchor distT="0" distB="0" distL="114300" distR="114300" simplePos="0" relativeHeight="251668480" behindDoc="0" locked="0" layoutInCell="1" allowOverlap="1" wp14:anchorId="3F0B8FD1" wp14:editId="329565D5">
            <wp:simplePos x="0" y="0"/>
            <wp:positionH relativeFrom="margin">
              <wp:align>left</wp:align>
            </wp:positionH>
            <wp:positionV relativeFrom="paragraph">
              <wp:posOffset>160020</wp:posOffset>
            </wp:positionV>
            <wp:extent cx="556260" cy="624840"/>
            <wp:effectExtent l="0" t="0" r="0" b="381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56260" cy="624840"/>
                    </a:xfrm>
                    <a:prstGeom prst="rect">
                      <a:avLst/>
                    </a:prstGeom>
                  </pic:spPr>
                </pic:pic>
              </a:graphicData>
            </a:graphic>
            <wp14:sizeRelH relativeFrom="page">
              <wp14:pctWidth>0</wp14:pctWidth>
            </wp14:sizeRelH>
            <wp14:sizeRelV relativeFrom="page">
              <wp14:pctHeight>0</wp14:pctHeight>
            </wp14:sizeRelV>
          </wp:anchor>
        </w:drawing>
      </w:r>
    </w:p>
    <w:p w14:paraId="1861874D" w14:textId="51E9AAE3" w:rsidR="00DC088E" w:rsidRDefault="0017236C" w:rsidP="0040305B">
      <w:pPr>
        <w:spacing w:after="0" w:line="240" w:lineRule="auto"/>
      </w:pPr>
      <w:r>
        <w:t>Phyllis</w:t>
      </w:r>
      <w:r w:rsidR="009D1BCB">
        <w:t xml:space="preserve"> (</w:t>
      </w:r>
      <w:r>
        <w:t>author of the</w:t>
      </w:r>
      <w:r w:rsidR="00DC088E">
        <w:t xml:space="preserve"> Cochrane R</w:t>
      </w:r>
      <w:r>
        <w:t>eview ‘Interventions for nail psoriasis’</w:t>
      </w:r>
      <w:r w:rsidR="009D1BCB">
        <w:t>)</w:t>
      </w:r>
      <w:r>
        <w:t xml:space="preserve"> gave a description of the condition</w:t>
      </w:r>
      <w:r w:rsidR="00DC088E">
        <w:t xml:space="preserve"> and discussed how there are m</w:t>
      </w:r>
      <w:r w:rsidR="0040305B">
        <w:t xml:space="preserve">any </w:t>
      </w:r>
      <w:r w:rsidR="00DC088E">
        <w:t>(</w:t>
      </w:r>
      <w:proofErr w:type="spellStart"/>
      <w:r w:rsidR="00DC088E">
        <w:t>unvalidated</w:t>
      </w:r>
      <w:proofErr w:type="spellEnd"/>
      <w:r w:rsidR="00DC088E">
        <w:t xml:space="preserve">) </w:t>
      </w:r>
      <w:r w:rsidR="0040305B">
        <w:t>outcome instruments to measure nail psoriasis.</w:t>
      </w:r>
      <w:r w:rsidR="00DC088E">
        <w:t xml:space="preserve"> This presented c</w:t>
      </w:r>
      <w:r w:rsidR="0040305B">
        <w:t xml:space="preserve">hallenges </w:t>
      </w:r>
      <w:r w:rsidR="00DC088E">
        <w:t>for the</w:t>
      </w:r>
      <w:r w:rsidR="0040305B">
        <w:t xml:space="preserve"> review: </w:t>
      </w:r>
      <w:r w:rsidR="00DC088E">
        <w:t>whether to p</w:t>
      </w:r>
      <w:r w:rsidR="0040305B">
        <w:t xml:space="preserve">ool </w:t>
      </w:r>
      <w:r w:rsidR="00DC088E">
        <w:t>through dosages, time point, or</w:t>
      </w:r>
      <w:r w:rsidR="0040305B">
        <w:t xml:space="preserve"> NAPSI used?</w:t>
      </w:r>
      <w:r w:rsidR="00D50608">
        <w:t xml:space="preserve"> (Footage of Phyllis’ presentation can be found here: </w:t>
      </w:r>
      <w:hyperlink r:id="rId22" w:history="1">
        <w:r w:rsidR="00D50608" w:rsidRPr="00165A2A">
          <w:rPr>
            <w:rStyle w:val="Hyperlink"/>
          </w:rPr>
          <w:t>https://www.youtube.com/watch?v=lKoMVGso_v0&amp;feature=youtu.be</w:t>
        </w:r>
      </w:hyperlink>
      <w:r w:rsidR="00D50608">
        <w:t xml:space="preserve">) </w:t>
      </w:r>
    </w:p>
    <w:p w14:paraId="6BD342F4" w14:textId="1C02E9D8" w:rsidR="00DC088E" w:rsidRDefault="00736BAD" w:rsidP="0040305B">
      <w:pPr>
        <w:spacing w:after="0" w:line="240" w:lineRule="auto"/>
      </w:pPr>
      <w:r>
        <w:rPr>
          <w:noProof/>
          <w:lang w:eastAsia="en-GB"/>
        </w:rPr>
        <w:drawing>
          <wp:anchor distT="0" distB="0" distL="114300" distR="114300" simplePos="0" relativeHeight="251669504" behindDoc="0" locked="0" layoutInCell="1" allowOverlap="1" wp14:anchorId="308C9088" wp14:editId="44465120">
            <wp:simplePos x="0" y="0"/>
            <wp:positionH relativeFrom="margin">
              <wp:align>left</wp:align>
            </wp:positionH>
            <wp:positionV relativeFrom="paragraph">
              <wp:posOffset>81915</wp:posOffset>
            </wp:positionV>
            <wp:extent cx="480060" cy="623570"/>
            <wp:effectExtent l="0" t="0" r="0" b="508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80060" cy="623570"/>
                    </a:xfrm>
                    <a:prstGeom prst="rect">
                      <a:avLst/>
                    </a:prstGeom>
                  </pic:spPr>
                </pic:pic>
              </a:graphicData>
            </a:graphic>
            <wp14:sizeRelH relativeFrom="page">
              <wp14:pctWidth>0</wp14:pctWidth>
            </wp14:sizeRelH>
            <wp14:sizeRelV relativeFrom="page">
              <wp14:pctHeight>0</wp14:pctHeight>
            </wp14:sizeRelV>
          </wp:anchor>
        </w:drawing>
      </w:r>
    </w:p>
    <w:p w14:paraId="43AA3C04" w14:textId="3F863DF0" w:rsidR="0040305B" w:rsidRDefault="00BF5257" w:rsidP="0040305B">
      <w:pPr>
        <w:spacing w:after="0" w:line="240" w:lineRule="auto"/>
      </w:pPr>
      <w:r>
        <w:t xml:space="preserve"> </w:t>
      </w:r>
      <w:r w:rsidR="00DC088E">
        <w:t xml:space="preserve">Emma, </w:t>
      </w:r>
      <w:r w:rsidR="009D1BCB">
        <w:t>m</w:t>
      </w:r>
      <w:r w:rsidR="00DC088E">
        <w:t xml:space="preserve">ethodologist with Cochrane Skin, explained this was a common issue in skin reviews. Because skin reviews are often broad “all interventions </w:t>
      </w:r>
      <w:r w:rsidR="0040305B">
        <w:t>for</w:t>
      </w:r>
      <w:r w:rsidR="00DC088E">
        <w:t>” review</w:t>
      </w:r>
      <w:r w:rsidR="001A289B">
        <w:t>s</w:t>
      </w:r>
      <w:r w:rsidR="00DC088E">
        <w:t xml:space="preserve">, they include lots of comparisons, </w:t>
      </w:r>
      <w:r w:rsidR="0040305B">
        <w:t xml:space="preserve">interventions, </w:t>
      </w:r>
      <w:r w:rsidR="00DC088E">
        <w:t xml:space="preserve">and </w:t>
      </w:r>
      <w:r w:rsidR="0040305B">
        <w:t>outcomes (</w:t>
      </w:r>
      <w:r w:rsidR="00DC088E">
        <w:t xml:space="preserve">with </w:t>
      </w:r>
      <w:r w:rsidR="0040305B">
        <w:t>multiple measures/time</w:t>
      </w:r>
      <w:r w:rsidR="00DC088E">
        <w:t xml:space="preserve"> </w:t>
      </w:r>
      <w:r w:rsidR="0040305B">
        <w:t>points)</w:t>
      </w:r>
      <w:r w:rsidR="00AB01E4">
        <w:t>.</w:t>
      </w:r>
    </w:p>
    <w:p w14:paraId="41437D22" w14:textId="77777777" w:rsidR="00AB01E4" w:rsidRDefault="00AB01E4" w:rsidP="0040305B">
      <w:pPr>
        <w:spacing w:after="0" w:line="240" w:lineRule="auto"/>
      </w:pPr>
    </w:p>
    <w:p w14:paraId="74CD3F24" w14:textId="61611825" w:rsidR="0040305B" w:rsidRDefault="00AB01E4" w:rsidP="0040305B">
      <w:pPr>
        <w:spacing w:after="0" w:line="240" w:lineRule="auto"/>
      </w:pPr>
      <w:r>
        <w:t>Solutions: p</w:t>
      </w:r>
      <w:r w:rsidR="0040305B">
        <w:t>rioritise</w:t>
      </w:r>
      <w:r>
        <w:t xml:space="preserve"> the main comparisons </w:t>
      </w:r>
      <w:r w:rsidR="0040305B">
        <w:t>at protocol</w:t>
      </w:r>
      <w:r>
        <w:t xml:space="preserve"> stage, as this will</w:t>
      </w:r>
      <w:r w:rsidR="0040305B">
        <w:t xml:space="preserve"> help </w:t>
      </w:r>
      <w:r>
        <w:t xml:space="preserve">to </w:t>
      </w:r>
      <w:r w:rsidR="0040305B">
        <w:t>construct t</w:t>
      </w:r>
      <w:r>
        <w:t>he summary sections of the review.</w:t>
      </w:r>
    </w:p>
    <w:p w14:paraId="00FC322E" w14:textId="77777777" w:rsidR="0040305B" w:rsidRDefault="0040305B" w:rsidP="0040305B">
      <w:pPr>
        <w:spacing w:after="0" w:line="240" w:lineRule="auto"/>
      </w:pPr>
    </w:p>
    <w:p w14:paraId="504B18BC" w14:textId="5EEE889B" w:rsidR="0040305B" w:rsidRDefault="00AB01E4" w:rsidP="0040305B">
      <w:pPr>
        <w:spacing w:after="0" w:line="240" w:lineRule="auto"/>
      </w:pPr>
      <w:r>
        <w:t>Dealing with l</w:t>
      </w:r>
      <w:r w:rsidR="0040305B">
        <w:t>a</w:t>
      </w:r>
      <w:r>
        <w:t>rge reviews with multiple comparisons and</w:t>
      </w:r>
      <w:r w:rsidR="0040305B">
        <w:t xml:space="preserve"> outcomes</w:t>
      </w:r>
      <w:r>
        <w:t xml:space="preserve">: </w:t>
      </w:r>
      <w:r w:rsidR="0040305B">
        <w:t>prioritise to</w:t>
      </w:r>
      <w:r>
        <w:t xml:space="preserve"> enable the</w:t>
      </w:r>
      <w:r w:rsidR="0040305B">
        <w:t xml:space="preserve"> writ</w:t>
      </w:r>
      <w:r>
        <w:t>ing of</w:t>
      </w:r>
      <w:r w:rsidR="0040305B">
        <w:t xml:space="preserve"> the summary sections</w:t>
      </w:r>
      <w:r>
        <w:t xml:space="preserve">. </w:t>
      </w:r>
      <w:r w:rsidR="0040305B">
        <w:t xml:space="preserve">Do this by deciding </w:t>
      </w:r>
      <w:r w:rsidR="009D1BCB">
        <w:t xml:space="preserve">beforehand </w:t>
      </w:r>
      <w:r w:rsidR="0040305B">
        <w:t xml:space="preserve">what will go in the </w:t>
      </w:r>
      <w:r>
        <w:t>‘Summary of findings’ tables (</w:t>
      </w:r>
      <w:proofErr w:type="spellStart"/>
      <w:r>
        <w:t>SoFs</w:t>
      </w:r>
      <w:proofErr w:type="spellEnd"/>
      <w:r>
        <w:t>)</w:t>
      </w:r>
      <w:r w:rsidR="0040305B">
        <w:t xml:space="preserve">: </w:t>
      </w:r>
      <w:r>
        <w:t>choose</w:t>
      </w:r>
      <w:r w:rsidR="0040305B">
        <w:t xml:space="preserve"> </w:t>
      </w:r>
      <w:r>
        <w:t xml:space="preserve">the important </w:t>
      </w:r>
      <w:r w:rsidR="0040305B">
        <w:t>comp</w:t>
      </w:r>
      <w:r>
        <w:t>arisons &amp; up to seven</w:t>
      </w:r>
      <w:r w:rsidR="0040305B">
        <w:t xml:space="preserve"> outcomes and decide how to deal with multiple time points and scales</w:t>
      </w:r>
      <w:r>
        <w:t xml:space="preserve">. </w:t>
      </w:r>
      <w:r w:rsidR="0040305B">
        <w:t xml:space="preserve">Prioritise further if a lot of </w:t>
      </w:r>
      <w:proofErr w:type="spellStart"/>
      <w:r>
        <w:t>SoFs</w:t>
      </w:r>
      <w:proofErr w:type="spellEnd"/>
      <w:r>
        <w:t xml:space="preserve">. The </w:t>
      </w:r>
      <w:r w:rsidRPr="00AB01E4">
        <w:rPr>
          <w:b/>
        </w:rPr>
        <w:t xml:space="preserve">Plain language summary </w:t>
      </w:r>
      <w:r w:rsidRPr="00AB01E4">
        <w:t>and the</w:t>
      </w:r>
      <w:r w:rsidRPr="00AB01E4">
        <w:rPr>
          <w:b/>
        </w:rPr>
        <w:t xml:space="preserve"> Summary of main results</w:t>
      </w:r>
      <w:r>
        <w:t xml:space="preserve"> s</w:t>
      </w:r>
      <w:r w:rsidR="0040305B">
        <w:t xml:space="preserve">hould reflect the </w:t>
      </w:r>
      <w:r>
        <w:t>A</w:t>
      </w:r>
      <w:r w:rsidR="0040305B">
        <w:t>bstract</w:t>
      </w:r>
    </w:p>
    <w:p w14:paraId="5FF494DE" w14:textId="77777777" w:rsidR="00AB01E4" w:rsidRDefault="00AB01E4" w:rsidP="00AB01E4">
      <w:pPr>
        <w:spacing w:after="0" w:line="240" w:lineRule="auto"/>
      </w:pPr>
    </w:p>
    <w:p w14:paraId="78B50141" w14:textId="02F1F3D9" w:rsidR="0040305B" w:rsidRDefault="00AB01E4" w:rsidP="0040305B">
      <w:pPr>
        <w:spacing w:after="0" w:line="240" w:lineRule="auto"/>
      </w:pPr>
      <w:r>
        <w:t>Dealing with o</w:t>
      </w:r>
      <w:r w:rsidR="0040305B">
        <w:t>utcomes measured using different outcomes/scales</w:t>
      </w:r>
      <w:r>
        <w:t>: r</w:t>
      </w:r>
      <w:r w:rsidR="0040305B">
        <w:t xml:space="preserve">estrict to </w:t>
      </w:r>
      <w:r>
        <w:t>certain time points or measures.</w:t>
      </w:r>
      <w:r w:rsidR="0040305B">
        <w:t xml:space="preserve"> Will there be a hierarchy?</w:t>
      </w:r>
      <w:r>
        <w:t xml:space="preserve"> Or for different measures use the standardised mean difference (</w:t>
      </w:r>
      <w:r w:rsidR="0040305B">
        <w:t>S</w:t>
      </w:r>
      <w:r>
        <w:t xml:space="preserve">MD) </w:t>
      </w:r>
      <w:r w:rsidR="0040305B">
        <w:t>for continuous data where many tools are used to measure outcomes</w:t>
      </w:r>
      <w:r>
        <w:t>.</w:t>
      </w:r>
    </w:p>
    <w:p w14:paraId="0C891B88" w14:textId="77777777" w:rsidR="00AB01E4" w:rsidRDefault="00AB01E4" w:rsidP="0040305B">
      <w:pPr>
        <w:spacing w:after="0" w:line="240" w:lineRule="auto"/>
      </w:pPr>
    </w:p>
    <w:p w14:paraId="213E3A99" w14:textId="545E2DB5" w:rsidR="00AB01E4" w:rsidRDefault="0040305B" w:rsidP="00AB01E4">
      <w:pPr>
        <w:spacing w:after="0" w:line="240" w:lineRule="auto"/>
      </w:pPr>
      <w:r w:rsidRPr="00AB01E4">
        <w:rPr>
          <w:b/>
        </w:rPr>
        <w:t>Discussion</w:t>
      </w:r>
      <w:r>
        <w:t xml:space="preserve">: </w:t>
      </w:r>
      <w:r w:rsidR="00632CD2">
        <w:t>i</w:t>
      </w:r>
      <w:r w:rsidR="009D1BCB">
        <w:t xml:space="preserve">t was suggested that </w:t>
      </w:r>
      <w:r>
        <w:t>what</w:t>
      </w:r>
      <w:r w:rsidR="009D1BCB">
        <w:t xml:space="preserve"> i</w:t>
      </w:r>
      <w:r>
        <w:t>s planned</w:t>
      </w:r>
      <w:r w:rsidR="00AB01E4">
        <w:t xml:space="preserve"> in a protocol is </w:t>
      </w:r>
      <w:r w:rsidR="009D1BCB">
        <w:t xml:space="preserve">often </w:t>
      </w:r>
      <w:r w:rsidR="00AB01E4">
        <w:t>too idealised - t</w:t>
      </w:r>
      <w:r>
        <w:t>he data doesn’t fit the plan.</w:t>
      </w:r>
      <w:r w:rsidR="00AB01E4">
        <w:t xml:space="preserve"> </w:t>
      </w:r>
      <w:r>
        <w:t>COUSIN will help move away from the need to use SMD.</w:t>
      </w:r>
      <w:r w:rsidR="00AB01E4">
        <w:t xml:space="preserve"> </w:t>
      </w:r>
      <w:r w:rsidR="009D1BCB">
        <w:t xml:space="preserve">Colleagues were encouraged not to </w:t>
      </w:r>
      <w:r>
        <w:t xml:space="preserve">be scared to </w:t>
      </w:r>
      <w:proofErr w:type="gramStart"/>
      <w:r w:rsidR="00AB01E4">
        <w:t>meta-</w:t>
      </w:r>
      <w:proofErr w:type="gramEnd"/>
      <w:r w:rsidR="00AB01E4">
        <w:t>analyse, but interpret results with caution.</w:t>
      </w:r>
    </w:p>
    <w:p w14:paraId="2C188362" w14:textId="7E23596E" w:rsidR="00AB01E4" w:rsidRDefault="00736BAD" w:rsidP="00AB01E4">
      <w:pPr>
        <w:spacing w:after="0" w:line="240" w:lineRule="auto"/>
      </w:pPr>
      <w:r>
        <w:rPr>
          <w:noProof/>
          <w:lang w:eastAsia="en-GB"/>
        </w:rPr>
        <w:drawing>
          <wp:anchor distT="0" distB="0" distL="114300" distR="114300" simplePos="0" relativeHeight="251670528" behindDoc="0" locked="0" layoutInCell="1" allowOverlap="1" wp14:anchorId="11C6ACDF" wp14:editId="4F7D475A">
            <wp:simplePos x="0" y="0"/>
            <wp:positionH relativeFrom="margin">
              <wp:align>left</wp:align>
            </wp:positionH>
            <wp:positionV relativeFrom="paragraph">
              <wp:posOffset>113030</wp:posOffset>
            </wp:positionV>
            <wp:extent cx="525780" cy="575945"/>
            <wp:effectExtent l="0" t="0" r="762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780" cy="575945"/>
                    </a:xfrm>
                    <a:prstGeom prst="rect">
                      <a:avLst/>
                    </a:prstGeom>
                  </pic:spPr>
                </pic:pic>
              </a:graphicData>
            </a:graphic>
            <wp14:sizeRelH relativeFrom="page">
              <wp14:pctWidth>0</wp14:pctWidth>
            </wp14:sizeRelH>
            <wp14:sizeRelV relativeFrom="page">
              <wp14:pctHeight>0</wp14:pctHeight>
            </wp14:sizeRelV>
          </wp:anchor>
        </w:drawing>
      </w:r>
    </w:p>
    <w:p w14:paraId="51075435" w14:textId="3CD2CD86" w:rsidR="00786A39" w:rsidRPr="003C7096" w:rsidRDefault="00736BAD" w:rsidP="00786A39">
      <w:pPr>
        <w:pStyle w:val="Heading3"/>
        <w:rPr>
          <w:sz w:val="28"/>
        </w:rPr>
      </w:pPr>
      <w:r w:rsidRPr="003C7096">
        <w:rPr>
          <w:sz w:val="28"/>
        </w:rPr>
        <w:t xml:space="preserve"> </w:t>
      </w:r>
      <w:r w:rsidR="00786A39" w:rsidRPr="003C7096">
        <w:rPr>
          <w:sz w:val="28"/>
        </w:rPr>
        <w:t>Patients Included (</w:t>
      </w:r>
      <w:r w:rsidR="0040305B" w:rsidRPr="003C7096">
        <w:rPr>
          <w:sz w:val="28"/>
        </w:rPr>
        <w:t>Peter Smart</w:t>
      </w:r>
      <w:r w:rsidR="00786A39" w:rsidRPr="003C7096">
        <w:rPr>
          <w:sz w:val="28"/>
        </w:rPr>
        <w:t>, presented by Kim Thomas)</w:t>
      </w:r>
    </w:p>
    <w:p w14:paraId="0D968F37" w14:textId="77777777" w:rsidR="00AB01E4" w:rsidRDefault="00AB01E4" w:rsidP="0040305B">
      <w:pPr>
        <w:spacing w:after="0"/>
      </w:pPr>
    </w:p>
    <w:p w14:paraId="2106FC81" w14:textId="625B424B" w:rsidR="0040305B" w:rsidRDefault="00AB01E4" w:rsidP="0040305B">
      <w:pPr>
        <w:spacing w:after="0"/>
      </w:pPr>
      <w:r>
        <w:t xml:space="preserve">How to ensure </w:t>
      </w:r>
      <w:r w:rsidR="0040305B">
        <w:t xml:space="preserve">research </w:t>
      </w:r>
      <w:r>
        <w:t xml:space="preserve">includes </w:t>
      </w:r>
      <w:r w:rsidR="0040305B">
        <w:t>patients</w:t>
      </w:r>
      <w:r>
        <w:t xml:space="preserve">: </w:t>
      </w:r>
      <w:r w:rsidR="00064CF6">
        <w:t>make sure there is</w:t>
      </w:r>
      <w:r>
        <w:t xml:space="preserve"> c</w:t>
      </w:r>
      <w:r w:rsidR="0040305B">
        <w:t>onsumer input at</w:t>
      </w:r>
      <w:r w:rsidR="00064CF6">
        <w:t xml:space="preserve"> the </w:t>
      </w:r>
      <w:r w:rsidR="00064CF6" w:rsidRPr="00A433BD">
        <w:rPr>
          <w:u w:val="single"/>
        </w:rPr>
        <w:t>planning stage</w:t>
      </w:r>
      <w:r w:rsidR="0040305B">
        <w:t xml:space="preserve"> </w:t>
      </w:r>
      <w:r w:rsidR="00064CF6">
        <w:t xml:space="preserve">to ensure the </w:t>
      </w:r>
      <w:r w:rsidR="0040305B">
        <w:t xml:space="preserve">relevance and scope of </w:t>
      </w:r>
      <w:r w:rsidR="00064CF6">
        <w:t>the research and</w:t>
      </w:r>
      <w:r w:rsidR="0040305B">
        <w:t xml:space="preserve"> </w:t>
      </w:r>
      <w:r w:rsidR="00064CF6">
        <w:t>to gain access to other patients.</w:t>
      </w:r>
      <w:r w:rsidR="00E331A8">
        <w:t xml:space="preserve"> </w:t>
      </w:r>
      <w:r w:rsidR="009D1BCB">
        <w:t>L</w:t>
      </w:r>
      <w:r w:rsidR="00E331A8">
        <w:t>ater in the process, p</w:t>
      </w:r>
      <w:r w:rsidR="00064CF6">
        <w:t>atients can help write better papers, e.g. by c</w:t>
      </w:r>
      <w:r w:rsidR="0040305B">
        <w:t>hecking language issues</w:t>
      </w:r>
      <w:r w:rsidR="00064CF6">
        <w:t xml:space="preserve">, and post-publication, they can guarantee </w:t>
      </w:r>
      <w:r w:rsidR="0040305B">
        <w:t xml:space="preserve">more patient-friendly presentation of </w:t>
      </w:r>
      <w:r w:rsidR="00E331A8">
        <w:t xml:space="preserve">the </w:t>
      </w:r>
      <w:r w:rsidR="0040305B">
        <w:t>work and access to patient networks.</w:t>
      </w:r>
    </w:p>
    <w:p w14:paraId="2411B0D0" w14:textId="7CB63F3D" w:rsidR="0040305B" w:rsidRDefault="0040305B" w:rsidP="0040305B">
      <w:pPr>
        <w:spacing w:after="0"/>
      </w:pPr>
    </w:p>
    <w:p w14:paraId="32946EA3" w14:textId="76A50530" w:rsidR="0040305B" w:rsidRPr="003C7096" w:rsidRDefault="00736BAD" w:rsidP="00786A39">
      <w:pPr>
        <w:pStyle w:val="Heading3"/>
        <w:rPr>
          <w:sz w:val="28"/>
        </w:rPr>
      </w:pPr>
      <w:r>
        <w:rPr>
          <w:noProof/>
          <w:lang w:eastAsia="en-GB"/>
        </w:rPr>
        <w:drawing>
          <wp:anchor distT="0" distB="0" distL="114300" distR="114300" simplePos="0" relativeHeight="251671552" behindDoc="0" locked="0" layoutInCell="1" allowOverlap="1" wp14:anchorId="2EE610ED" wp14:editId="7754E7B9">
            <wp:simplePos x="0" y="0"/>
            <wp:positionH relativeFrom="margin">
              <wp:align>left</wp:align>
            </wp:positionH>
            <wp:positionV relativeFrom="paragraph">
              <wp:posOffset>80010</wp:posOffset>
            </wp:positionV>
            <wp:extent cx="534035" cy="5715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535464" cy="572433"/>
                    </a:xfrm>
                    <a:prstGeom prst="rect">
                      <a:avLst/>
                    </a:prstGeom>
                  </pic:spPr>
                </pic:pic>
              </a:graphicData>
            </a:graphic>
            <wp14:sizeRelH relativeFrom="page">
              <wp14:pctWidth>0</wp14:pctWidth>
            </wp14:sizeRelH>
            <wp14:sizeRelV relativeFrom="page">
              <wp14:pctHeight>0</wp14:pctHeight>
            </wp14:sizeRelV>
          </wp:anchor>
        </w:drawing>
      </w:r>
      <w:r w:rsidRPr="003C7096">
        <w:rPr>
          <w:sz w:val="28"/>
        </w:rPr>
        <w:t xml:space="preserve"> </w:t>
      </w:r>
      <w:r w:rsidR="00786A39" w:rsidRPr="003C7096">
        <w:rPr>
          <w:sz w:val="28"/>
        </w:rPr>
        <w:t>Cochrane Skin prioritisation project, and future plans (Bob Boyle)</w:t>
      </w:r>
    </w:p>
    <w:p w14:paraId="286E6B1D" w14:textId="04B59FF4" w:rsidR="00786A39" w:rsidRPr="00EC6FFE" w:rsidRDefault="00786A39" w:rsidP="00786A39">
      <w:pPr>
        <w:spacing w:after="0"/>
      </w:pPr>
    </w:p>
    <w:p w14:paraId="0365265B" w14:textId="79735C16" w:rsidR="0040305B" w:rsidRDefault="00E331A8" w:rsidP="0040305B">
      <w:pPr>
        <w:spacing w:after="0"/>
      </w:pPr>
      <w:r>
        <w:t>There has been a boom in systematic reviews. Cochrane R</w:t>
      </w:r>
      <w:r w:rsidR="0040305B">
        <w:t xml:space="preserve">eviews </w:t>
      </w:r>
      <w:r>
        <w:t xml:space="preserve">are </w:t>
      </w:r>
      <w:r w:rsidR="0040305B">
        <w:t>now a small</w:t>
      </w:r>
      <w:r>
        <w:t xml:space="preserve"> per cent</w:t>
      </w:r>
      <w:r w:rsidR="0040305B">
        <w:t xml:space="preserve"> of derm</w:t>
      </w:r>
      <w:r>
        <w:t>atology</w:t>
      </w:r>
      <w:r w:rsidR="0040305B">
        <w:t xml:space="preserve"> </w:t>
      </w:r>
      <w:r>
        <w:t>systematic reviews (SRs)</w:t>
      </w:r>
      <w:r w:rsidR="0040305B">
        <w:t>.</w:t>
      </w:r>
    </w:p>
    <w:p w14:paraId="5A7D1AF1" w14:textId="77777777" w:rsidR="0040305B" w:rsidRDefault="0040305B" w:rsidP="0040305B">
      <w:pPr>
        <w:spacing w:after="0"/>
      </w:pPr>
    </w:p>
    <w:p w14:paraId="0C7F7E00" w14:textId="107C08A4" w:rsidR="0040305B" w:rsidRDefault="00E331A8" w:rsidP="0040305B">
      <w:pPr>
        <w:spacing w:after="0"/>
      </w:pPr>
      <w:r>
        <w:lastRenderedPageBreak/>
        <w:t xml:space="preserve">Systematic review </w:t>
      </w:r>
      <w:r w:rsidR="0040305B">
        <w:t>threats: 40%</w:t>
      </w:r>
      <w:r w:rsidR="00D177D0">
        <w:t xml:space="preserve"> have</w:t>
      </w:r>
      <w:r w:rsidR="0040305B">
        <w:t xml:space="preserve"> misleading conc</w:t>
      </w:r>
      <w:r w:rsidR="00D177D0">
        <w:t>lusions</w:t>
      </w:r>
      <w:r w:rsidR="0040305B">
        <w:t xml:space="preserve"> due to not taking into account limitations of the studies. 67% of SRs have at least 1 overlapping review pub</w:t>
      </w:r>
      <w:r w:rsidR="00D177D0">
        <w:t>lished within 3 years.</w:t>
      </w:r>
    </w:p>
    <w:p w14:paraId="12116F70" w14:textId="77777777" w:rsidR="0040305B" w:rsidRDefault="0040305B" w:rsidP="0040305B">
      <w:pPr>
        <w:spacing w:after="0"/>
      </w:pPr>
    </w:p>
    <w:p w14:paraId="7507EFCF" w14:textId="67FC3AA8" w:rsidR="0040305B" w:rsidRDefault="00D177D0" w:rsidP="0040305B">
      <w:pPr>
        <w:spacing w:after="0"/>
      </w:pPr>
      <w:r>
        <w:t>G</w:t>
      </w:r>
      <w:r w:rsidR="0040305B">
        <w:t>oing forward</w:t>
      </w:r>
      <w:r>
        <w:t xml:space="preserve">, Cochrane </w:t>
      </w:r>
      <w:r w:rsidR="009D1BCB">
        <w:t xml:space="preserve">aims to support </w:t>
      </w:r>
      <w:r w:rsidR="0040305B">
        <w:t>less reviews</w:t>
      </w:r>
      <w:r>
        <w:t>, but</w:t>
      </w:r>
      <w:r w:rsidR="0040305B">
        <w:t xml:space="preserve"> high-quality, </w:t>
      </w:r>
      <w:r w:rsidR="001A289B">
        <w:t>high priority</w:t>
      </w:r>
      <w:r w:rsidR="0040305B">
        <w:t>, speedy reviews. Part of th</w:t>
      </w:r>
      <w:r w:rsidR="009D1BCB">
        <w:t xml:space="preserve">e future strategy is to not insist on </w:t>
      </w:r>
      <w:r w:rsidR="0040305B">
        <w:t>routine updating, and</w:t>
      </w:r>
      <w:r w:rsidR="00A433BD">
        <w:t xml:space="preserve"> produce</w:t>
      </w:r>
      <w:r w:rsidR="0040305B">
        <w:t xml:space="preserve"> more targeted reviews</w:t>
      </w:r>
      <w:r>
        <w:t>. The editorial process will be tougher: reviews</w:t>
      </w:r>
      <w:r w:rsidR="0040305B">
        <w:t xml:space="preserve"> not ready for peer review are g</w:t>
      </w:r>
      <w:r>
        <w:t xml:space="preserve">iven only one </w:t>
      </w:r>
      <w:r w:rsidR="0040305B">
        <w:t>opportunity to revise.</w:t>
      </w:r>
      <w:r>
        <w:t xml:space="preserve"> There will be a f</w:t>
      </w:r>
      <w:r w:rsidR="0040305B">
        <w:t>aster editorial turnaround and publication times. Mo</w:t>
      </w:r>
      <w:r>
        <w:t>re complex methods support will be offered by Cochrane</w:t>
      </w:r>
      <w:r w:rsidR="00A433BD">
        <w:t xml:space="preserve">, </w:t>
      </w:r>
      <w:proofErr w:type="spellStart"/>
      <w:r w:rsidR="009D1BCB">
        <w:t>eg</w:t>
      </w:r>
      <w:proofErr w:type="spellEnd"/>
      <w:r w:rsidR="009D1BCB">
        <w:t xml:space="preserve"> the Complex reviews support unit </w:t>
      </w:r>
      <w:hyperlink r:id="rId26" w:history="1">
        <w:r w:rsidR="009D1BCB" w:rsidRPr="00853948">
          <w:rPr>
            <w:rStyle w:val="Hyperlink"/>
          </w:rPr>
          <w:t>http://www.nihrcrsu.org/</w:t>
        </w:r>
      </w:hyperlink>
      <w:r w:rsidR="009D1BCB">
        <w:t xml:space="preserve"> </w:t>
      </w:r>
      <w:r w:rsidR="0040305B">
        <w:t>.</w:t>
      </w:r>
    </w:p>
    <w:p w14:paraId="4C87D5DB" w14:textId="77777777" w:rsidR="0040305B" w:rsidRDefault="0040305B" w:rsidP="0040305B">
      <w:pPr>
        <w:spacing w:after="0"/>
      </w:pPr>
    </w:p>
    <w:p w14:paraId="1223FD91" w14:textId="05C89C0E" w:rsidR="0040305B" w:rsidRDefault="00D177D0" w:rsidP="0040305B">
      <w:pPr>
        <w:spacing w:after="0"/>
      </w:pPr>
      <w:r>
        <w:t xml:space="preserve">The Skin Group’s 2017 prioritisation project gathered </w:t>
      </w:r>
      <w:r w:rsidR="001A289B">
        <w:t>suggested</w:t>
      </w:r>
      <w:r>
        <w:t xml:space="preserve"> titles of importance</w:t>
      </w:r>
      <w:r w:rsidR="0040305B">
        <w:t xml:space="preserve"> from stakeholders</w:t>
      </w:r>
      <w:r w:rsidR="001A289B">
        <w:t xml:space="preserve">, </w:t>
      </w:r>
      <w:r>
        <w:t>which were then summarised and ranked by the group’s editors.</w:t>
      </w:r>
      <w:r w:rsidR="001A289B">
        <w:t xml:space="preserve"> The 7 highest scoring titles were shortlisted for priority support.</w:t>
      </w:r>
    </w:p>
    <w:p w14:paraId="09C35056" w14:textId="77777777" w:rsidR="0040305B" w:rsidRDefault="0040305B" w:rsidP="0040305B">
      <w:pPr>
        <w:spacing w:after="0"/>
      </w:pPr>
    </w:p>
    <w:p w14:paraId="24EDB09C" w14:textId="7E76F48D" w:rsidR="0040305B" w:rsidRDefault="009D1BCB" w:rsidP="0040305B">
      <w:pPr>
        <w:spacing w:after="0"/>
      </w:pPr>
      <w:r>
        <w:t>Further n</w:t>
      </w:r>
      <w:r w:rsidR="0040305B">
        <w:t>ew</w:t>
      </w:r>
      <w:r w:rsidR="00D177D0">
        <w:t xml:space="preserve"> title</w:t>
      </w:r>
      <w:r w:rsidR="0040305B">
        <w:t xml:space="preserve"> suggestions </w:t>
      </w:r>
      <w:r w:rsidR="00D177D0">
        <w:t xml:space="preserve">are </w:t>
      </w:r>
      <w:r w:rsidR="0040305B">
        <w:t>welcome, but</w:t>
      </w:r>
      <w:r w:rsidR="001A289B">
        <w:t xml:space="preserve"> other than in exceptional circumstances</w:t>
      </w:r>
      <w:r w:rsidR="00C950E1">
        <w:t>,</w:t>
      </w:r>
      <w:r w:rsidR="001A289B">
        <w:t xml:space="preserve"> these will be reviewed annually, </w:t>
      </w:r>
      <w:r w:rsidR="0040305B">
        <w:t xml:space="preserve">with a repeat of the formal </w:t>
      </w:r>
      <w:r w:rsidR="00A433BD" w:rsidRPr="00A433BD">
        <w:t xml:space="preserve">prioritisation </w:t>
      </w:r>
      <w:r w:rsidR="0040305B">
        <w:t>exerc</w:t>
      </w:r>
      <w:r w:rsidR="00AD11DC">
        <w:t xml:space="preserve">ise in 2019, i.e., </w:t>
      </w:r>
      <w:r w:rsidR="00D177D0">
        <w:t>every 2 to 3</w:t>
      </w:r>
      <w:r w:rsidR="0040305B">
        <w:t xml:space="preserve"> years.</w:t>
      </w:r>
    </w:p>
    <w:p w14:paraId="28ADC1AD" w14:textId="77777777" w:rsidR="00D177D0" w:rsidRPr="003C7096" w:rsidRDefault="00D177D0" w:rsidP="0017236C">
      <w:pPr>
        <w:spacing w:after="0"/>
        <w:rPr>
          <w:sz w:val="20"/>
        </w:rPr>
      </w:pPr>
    </w:p>
    <w:p w14:paraId="3AA1C372" w14:textId="77777777" w:rsidR="00393623" w:rsidRDefault="00393623" w:rsidP="00AD11DC">
      <w:pPr>
        <w:pStyle w:val="Heading3"/>
        <w:rPr>
          <w:sz w:val="28"/>
        </w:rPr>
      </w:pPr>
      <w:r>
        <w:rPr>
          <w:noProof/>
          <w:lang w:eastAsia="en-GB"/>
        </w:rPr>
        <w:drawing>
          <wp:anchor distT="0" distB="0" distL="114300" distR="114300" simplePos="0" relativeHeight="251674624" behindDoc="0" locked="0" layoutInCell="1" allowOverlap="1" wp14:anchorId="4069D89A" wp14:editId="47559E2B">
            <wp:simplePos x="0" y="0"/>
            <wp:positionH relativeFrom="margin">
              <wp:posOffset>592455</wp:posOffset>
            </wp:positionH>
            <wp:positionV relativeFrom="paragraph">
              <wp:posOffset>29845</wp:posOffset>
            </wp:positionV>
            <wp:extent cx="427990" cy="55626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27990" cy="55626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2576" behindDoc="0" locked="0" layoutInCell="1" allowOverlap="1" wp14:anchorId="48ECCDBE" wp14:editId="211ECBEE">
            <wp:simplePos x="0" y="0"/>
            <wp:positionH relativeFrom="column">
              <wp:posOffset>0</wp:posOffset>
            </wp:positionH>
            <wp:positionV relativeFrom="paragraph">
              <wp:posOffset>22225</wp:posOffset>
            </wp:positionV>
            <wp:extent cx="450850" cy="530860"/>
            <wp:effectExtent l="0" t="0" r="6350" b="254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50850" cy="530860"/>
                    </a:xfrm>
                    <a:prstGeom prst="rect">
                      <a:avLst/>
                    </a:prstGeom>
                  </pic:spPr>
                </pic:pic>
              </a:graphicData>
            </a:graphic>
            <wp14:sizeRelH relativeFrom="page">
              <wp14:pctWidth>0</wp14:pctWidth>
            </wp14:sizeRelH>
            <wp14:sizeRelV relativeFrom="page">
              <wp14:pctHeight>0</wp14:pctHeight>
            </wp14:sizeRelV>
          </wp:anchor>
        </w:drawing>
      </w:r>
      <w:r w:rsidRPr="003C7096">
        <w:rPr>
          <w:sz w:val="28"/>
        </w:rPr>
        <w:t xml:space="preserve"> </w:t>
      </w:r>
      <w:r w:rsidR="0017236C" w:rsidRPr="003C7096">
        <w:rPr>
          <w:sz w:val="28"/>
        </w:rPr>
        <w:t xml:space="preserve">Incorporating synthesis of non-randomised study designs </w:t>
      </w:r>
    </w:p>
    <w:p w14:paraId="20C905EC" w14:textId="6AD3AE80" w:rsidR="008D294B" w:rsidRPr="003C7096" w:rsidRDefault="0017236C" w:rsidP="00AD11DC">
      <w:pPr>
        <w:pStyle w:val="Heading3"/>
        <w:rPr>
          <w:sz w:val="28"/>
        </w:rPr>
      </w:pPr>
      <w:r w:rsidRPr="003C7096">
        <w:rPr>
          <w:sz w:val="28"/>
        </w:rPr>
        <w:t>(Ben Carter, Emma Mead)</w:t>
      </w:r>
      <w:r w:rsidR="00393623" w:rsidRPr="00393623">
        <w:rPr>
          <w:noProof/>
          <w:lang w:eastAsia="en-GB"/>
        </w:rPr>
        <w:t xml:space="preserve"> </w:t>
      </w:r>
    </w:p>
    <w:p w14:paraId="2CEBDC1C" w14:textId="0C7A495D" w:rsidR="00D177D0" w:rsidRDefault="00D177D0" w:rsidP="0017236C">
      <w:pPr>
        <w:spacing w:after="0"/>
      </w:pPr>
    </w:p>
    <w:p w14:paraId="7DF53DD9" w14:textId="63F71164" w:rsidR="00AD11DC" w:rsidRDefault="00AD11DC" w:rsidP="0017236C">
      <w:pPr>
        <w:spacing w:after="0"/>
      </w:pPr>
      <w:r>
        <w:t xml:space="preserve">The final session was a </w:t>
      </w:r>
      <w:r w:rsidR="001D12AB">
        <w:t>highly interactive and thought-</w:t>
      </w:r>
      <w:r w:rsidR="009D1BCB">
        <w:t xml:space="preserve">provoking </w:t>
      </w:r>
      <w:r>
        <w:t xml:space="preserve">workshop on using non-randomised </w:t>
      </w:r>
      <w:r w:rsidR="001A289B">
        <w:t>studie</w:t>
      </w:r>
      <w:r>
        <w:t>s in systematic reviews.</w:t>
      </w:r>
      <w:r w:rsidR="001A289B">
        <w:t xml:space="preserve"> </w:t>
      </w:r>
      <w:r w:rsidR="007A0DE9">
        <w:t>Up until now, Cochrane skin have only published one systematic review which includes non-RCTs as included studies: Safety of topical corticosteroids in pregnancy (Chi CC et al 2015). Eight published reviews/updates have searched for adverse events in non-RCTs but not as included studies. There is one protocol in development which plans to include non-RCT evidence: “</w:t>
      </w:r>
      <w:r w:rsidR="007A0DE9" w:rsidRPr="007A0DE9">
        <w:rPr>
          <w:i/>
          <w:iCs/>
          <w:lang w:val="en-US"/>
        </w:rPr>
        <w:t>Interventions for treatment of Stevens-Johnson Syndrome (SJS), Toxic Epidermal Necrolysis (TEN) and SJS/TEN overlap syndrome</w:t>
      </w:r>
      <w:r w:rsidR="007A0DE9">
        <w:rPr>
          <w:i/>
          <w:iCs/>
          <w:lang w:val="en-US"/>
        </w:rPr>
        <w:t>”</w:t>
      </w:r>
      <w:r w:rsidR="007A0DE9">
        <w:t xml:space="preserve"> (currently in the editorial process). </w:t>
      </w:r>
      <w:r w:rsidR="001A289B">
        <w:t xml:space="preserve">We were encouraged to consider including non-randomised studies in Cochrane </w:t>
      </w:r>
      <w:r w:rsidR="00AE1864">
        <w:t>R</w:t>
      </w:r>
      <w:r w:rsidR="001D12AB">
        <w:t>eview</w:t>
      </w:r>
      <w:r w:rsidR="001A289B">
        <w:t>s, where appropriate for answering the research question.</w:t>
      </w:r>
      <w:r w:rsidR="007A0DE9">
        <w:t xml:space="preserve"> Examples of this would include when RCTs are not feasible for the intervention of interest (e.g. surgery), when the outcomes are difficult to assess in RCTs (e.g. rare adverse events), and when the quality of RCT evidence is poor. There is more support available to authors who want to incl</w:t>
      </w:r>
      <w:r w:rsidR="00AE1864">
        <w:t>ude non-RCTs in their Cochrane R</w:t>
      </w:r>
      <w:r w:rsidR="007A0DE9">
        <w:t>eviews</w:t>
      </w:r>
      <w:r w:rsidR="00AE1864">
        <w:t>,</w:t>
      </w:r>
      <w:r w:rsidR="007A0DE9">
        <w:t xml:space="preserve"> such</w:t>
      </w:r>
      <w:r w:rsidR="00AE1864">
        <w:t xml:space="preserve"> as</w:t>
      </w:r>
      <w:r w:rsidR="007A0DE9">
        <w:t xml:space="preserve"> from the NIHR complex review support unit. There are also a number of quality assessment tools for non-RCTs including ROBINS-I and the Newcastle-Ottawa Scale. GRADE can also be used to assess the quality of outcomes from non-RCTs. </w:t>
      </w:r>
    </w:p>
    <w:p w14:paraId="6F67F9B2" w14:textId="77777777" w:rsidR="00D177D0" w:rsidRDefault="00D177D0" w:rsidP="0017236C">
      <w:pPr>
        <w:spacing w:after="0"/>
      </w:pPr>
    </w:p>
    <w:p w14:paraId="3CB72D1C" w14:textId="77777777" w:rsidR="00AD11DC" w:rsidRDefault="00AD11DC" w:rsidP="0017236C">
      <w:pPr>
        <w:spacing w:after="0"/>
      </w:pPr>
    </w:p>
    <w:p w14:paraId="756B6E17" w14:textId="7F4050A3" w:rsidR="00AD11DC" w:rsidRPr="00AD11DC" w:rsidRDefault="00AD11DC" w:rsidP="0017236C">
      <w:pPr>
        <w:spacing w:after="0"/>
        <w:rPr>
          <w:b/>
          <w:color w:val="002060"/>
          <w:sz w:val="32"/>
        </w:rPr>
      </w:pPr>
      <w:r w:rsidRPr="00AD11DC">
        <w:rPr>
          <w:b/>
          <w:color w:val="002060"/>
          <w:sz w:val="32"/>
        </w:rPr>
        <w:t>Next meeting: Paris, France, 7</w:t>
      </w:r>
      <w:r w:rsidRPr="00AD11DC">
        <w:rPr>
          <w:b/>
          <w:color w:val="002060"/>
          <w:sz w:val="32"/>
          <w:vertAlign w:val="superscript"/>
        </w:rPr>
        <w:t>th</w:t>
      </w:r>
      <w:r w:rsidRPr="00AD11DC">
        <w:rPr>
          <w:b/>
          <w:color w:val="002060"/>
          <w:sz w:val="32"/>
        </w:rPr>
        <w:t xml:space="preserve"> -</w:t>
      </w:r>
      <w:r w:rsidR="00402F8D">
        <w:rPr>
          <w:b/>
          <w:color w:val="002060"/>
          <w:sz w:val="32"/>
        </w:rPr>
        <w:t xml:space="preserve"> </w:t>
      </w:r>
      <w:r w:rsidRPr="00AD11DC">
        <w:rPr>
          <w:b/>
          <w:color w:val="002060"/>
          <w:sz w:val="32"/>
        </w:rPr>
        <w:t>8</w:t>
      </w:r>
      <w:r w:rsidRPr="00AD11DC">
        <w:rPr>
          <w:b/>
          <w:color w:val="002060"/>
          <w:sz w:val="32"/>
          <w:vertAlign w:val="superscript"/>
        </w:rPr>
        <w:t>th</w:t>
      </w:r>
      <w:r w:rsidRPr="00AD11DC">
        <w:rPr>
          <w:b/>
          <w:color w:val="002060"/>
          <w:sz w:val="32"/>
        </w:rPr>
        <w:t xml:space="preserve"> January 2019.</w:t>
      </w:r>
    </w:p>
    <w:sectPr w:rsidR="00AD11DC" w:rsidRPr="00AD11DC" w:rsidSect="009129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22D1"/>
    <w:multiLevelType w:val="hybridMultilevel"/>
    <w:tmpl w:val="C0E0D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B2743"/>
    <w:multiLevelType w:val="hybridMultilevel"/>
    <w:tmpl w:val="E77C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7946AA"/>
    <w:multiLevelType w:val="hybridMultilevel"/>
    <w:tmpl w:val="3144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1001C1"/>
    <w:multiLevelType w:val="hybridMultilevel"/>
    <w:tmpl w:val="D60C3576"/>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A71604"/>
    <w:multiLevelType w:val="hybridMultilevel"/>
    <w:tmpl w:val="9A28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77230E"/>
    <w:multiLevelType w:val="hybridMultilevel"/>
    <w:tmpl w:val="21D699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7B2176"/>
    <w:multiLevelType w:val="hybridMultilevel"/>
    <w:tmpl w:val="7C60F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A04"/>
    <w:rsid w:val="000235B7"/>
    <w:rsid w:val="00064CF6"/>
    <w:rsid w:val="000A0431"/>
    <w:rsid w:val="000B58B7"/>
    <w:rsid w:val="000C291F"/>
    <w:rsid w:val="000C554C"/>
    <w:rsid w:val="000D2728"/>
    <w:rsid w:val="000E04CC"/>
    <w:rsid w:val="00111157"/>
    <w:rsid w:val="00114CA2"/>
    <w:rsid w:val="001210D5"/>
    <w:rsid w:val="00130D58"/>
    <w:rsid w:val="0015758B"/>
    <w:rsid w:val="0017236C"/>
    <w:rsid w:val="00187C96"/>
    <w:rsid w:val="0019196F"/>
    <w:rsid w:val="00191DB7"/>
    <w:rsid w:val="00194163"/>
    <w:rsid w:val="001A289B"/>
    <w:rsid w:val="001C2F2F"/>
    <w:rsid w:val="001D12AB"/>
    <w:rsid w:val="00200C14"/>
    <w:rsid w:val="00201D61"/>
    <w:rsid w:val="00202D4E"/>
    <w:rsid w:val="002348B5"/>
    <w:rsid w:val="0024020C"/>
    <w:rsid w:val="002676FB"/>
    <w:rsid w:val="0028244E"/>
    <w:rsid w:val="00287056"/>
    <w:rsid w:val="00287C4C"/>
    <w:rsid w:val="002E5BAE"/>
    <w:rsid w:val="002F2F67"/>
    <w:rsid w:val="002F4023"/>
    <w:rsid w:val="00315B57"/>
    <w:rsid w:val="00316815"/>
    <w:rsid w:val="00324900"/>
    <w:rsid w:val="00331398"/>
    <w:rsid w:val="00353E5E"/>
    <w:rsid w:val="003748C2"/>
    <w:rsid w:val="00377F7C"/>
    <w:rsid w:val="00393623"/>
    <w:rsid w:val="003C7096"/>
    <w:rsid w:val="003D54A4"/>
    <w:rsid w:val="003E0A1B"/>
    <w:rsid w:val="003E7647"/>
    <w:rsid w:val="00400C99"/>
    <w:rsid w:val="00402F8D"/>
    <w:rsid w:val="0040305B"/>
    <w:rsid w:val="004133B3"/>
    <w:rsid w:val="00424F50"/>
    <w:rsid w:val="00435EAC"/>
    <w:rsid w:val="00441986"/>
    <w:rsid w:val="00473D51"/>
    <w:rsid w:val="004A7004"/>
    <w:rsid w:val="004F051A"/>
    <w:rsid w:val="00503E3D"/>
    <w:rsid w:val="005123D1"/>
    <w:rsid w:val="005274D3"/>
    <w:rsid w:val="0054085E"/>
    <w:rsid w:val="0054599F"/>
    <w:rsid w:val="00567AC1"/>
    <w:rsid w:val="00573BA9"/>
    <w:rsid w:val="00581184"/>
    <w:rsid w:val="005A1B56"/>
    <w:rsid w:val="005B52C2"/>
    <w:rsid w:val="005E126B"/>
    <w:rsid w:val="00604A2D"/>
    <w:rsid w:val="00622606"/>
    <w:rsid w:val="00630E1D"/>
    <w:rsid w:val="00632CD2"/>
    <w:rsid w:val="00650194"/>
    <w:rsid w:val="00677719"/>
    <w:rsid w:val="006A09B3"/>
    <w:rsid w:val="006A535A"/>
    <w:rsid w:val="006B5B0C"/>
    <w:rsid w:val="006E3999"/>
    <w:rsid w:val="006E5458"/>
    <w:rsid w:val="006F3199"/>
    <w:rsid w:val="007255CC"/>
    <w:rsid w:val="00736BAD"/>
    <w:rsid w:val="00766FE9"/>
    <w:rsid w:val="00786A39"/>
    <w:rsid w:val="007A0DE9"/>
    <w:rsid w:val="007B17B1"/>
    <w:rsid w:val="007B3CE1"/>
    <w:rsid w:val="007B79EC"/>
    <w:rsid w:val="007F6E9B"/>
    <w:rsid w:val="00804F5D"/>
    <w:rsid w:val="0080506E"/>
    <w:rsid w:val="00820E28"/>
    <w:rsid w:val="00824B94"/>
    <w:rsid w:val="00850200"/>
    <w:rsid w:val="0085230B"/>
    <w:rsid w:val="008830AD"/>
    <w:rsid w:val="00890A16"/>
    <w:rsid w:val="00897F11"/>
    <w:rsid w:val="008A38AD"/>
    <w:rsid w:val="008A44F1"/>
    <w:rsid w:val="008A4543"/>
    <w:rsid w:val="008D294B"/>
    <w:rsid w:val="00912975"/>
    <w:rsid w:val="00916484"/>
    <w:rsid w:val="00924926"/>
    <w:rsid w:val="00940347"/>
    <w:rsid w:val="00947145"/>
    <w:rsid w:val="00956DD3"/>
    <w:rsid w:val="009804ED"/>
    <w:rsid w:val="009968F6"/>
    <w:rsid w:val="009B6A13"/>
    <w:rsid w:val="009C3397"/>
    <w:rsid w:val="009D1BCB"/>
    <w:rsid w:val="009D5BE0"/>
    <w:rsid w:val="009E3B24"/>
    <w:rsid w:val="00A1457D"/>
    <w:rsid w:val="00A27741"/>
    <w:rsid w:val="00A433BD"/>
    <w:rsid w:val="00A466DC"/>
    <w:rsid w:val="00A52AD3"/>
    <w:rsid w:val="00A60463"/>
    <w:rsid w:val="00A8052E"/>
    <w:rsid w:val="00A96D6A"/>
    <w:rsid w:val="00AA4BCF"/>
    <w:rsid w:val="00AB01E4"/>
    <w:rsid w:val="00AB2FAD"/>
    <w:rsid w:val="00AB4B75"/>
    <w:rsid w:val="00AB7A81"/>
    <w:rsid w:val="00AD11DC"/>
    <w:rsid w:val="00AE1864"/>
    <w:rsid w:val="00AE7D09"/>
    <w:rsid w:val="00AF61E1"/>
    <w:rsid w:val="00AF6F88"/>
    <w:rsid w:val="00B16502"/>
    <w:rsid w:val="00B50763"/>
    <w:rsid w:val="00B51F40"/>
    <w:rsid w:val="00B52CD7"/>
    <w:rsid w:val="00B5761D"/>
    <w:rsid w:val="00B6119C"/>
    <w:rsid w:val="00B645F0"/>
    <w:rsid w:val="00B73E0D"/>
    <w:rsid w:val="00BB1D0A"/>
    <w:rsid w:val="00BC789E"/>
    <w:rsid w:val="00BE148B"/>
    <w:rsid w:val="00BF027A"/>
    <w:rsid w:val="00BF5257"/>
    <w:rsid w:val="00C01045"/>
    <w:rsid w:val="00C16B84"/>
    <w:rsid w:val="00C2255B"/>
    <w:rsid w:val="00C31302"/>
    <w:rsid w:val="00C45139"/>
    <w:rsid w:val="00C7171C"/>
    <w:rsid w:val="00C73160"/>
    <w:rsid w:val="00C950E1"/>
    <w:rsid w:val="00C96034"/>
    <w:rsid w:val="00C964C0"/>
    <w:rsid w:val="00CA1AA2"/>
    <w:rsid w:val="00CC3364"/>
    <w:rsid w:val="00CC71B6"/>
    <w:rsid w:val="00CD7D7A"/>
    <w:rsid w:val="00CE58B3"/>
    <w:rsid w:val="00CE7C5A"/>
    <w:rsid w:val="00CF4D2B"/>
    <w:rsid w:val="00CF7E82"/>
    <w:rsid w:val="00D12E26"/>
    <w:rsid w:val="00D177D0"/>
    <w:rsid w:val="00D27D00"/>
    <w:rsid w:val="00D50608"/>
    <w:rsid w:val="00D50FC2"/>
    <w:rsid w:val="00D70A62"/>
    <w:rsid w:val="00D86FFE"/>
    <w:rsid w:val="00DC088E"/>
    <w:rsid w:val="00DD669F"/>
    <w:rsid w:val="00E2161A"/>
    <w:rsid w:val="00E331A8"/>
    <w:rsid w:val="00E50589"/>
    <w:rsid w:val="00E61B78"/>
    <w:rsid w:val="00E84B13"/>
    <w:rsid w:val="00E86A04"/>
    <w:rsid w:val="00EB2A31"/>
    <w:rsid w:val="00EC29C6"/>
    <w:rsid w:val="00ED1C59"/>
    <w:rsid w:val="00EF29D3"/>
    <w:rsid w:val="00F22CAD"/>
    <w:rsid w:val="00F25F93"/>
    <w:rsid w:val="00F54D05"/>
    <w:rsid w:val="00F7549F"/>
    <w:rsid w:val="00FB1B32"/>
    <w:rsid w:val="00FC4ECD"/>
    <w:rsid w:val="00FF0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0B14"/>
  <w15:docId w15:val="{7B7C66D6-084F-4A19-85FC-99D5E90F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B1D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1D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B1D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C4EC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CD7"/>
    <w:pPr>
      <w:ind w:left="720"/>
      <w:contextualSpacing/>
    </w:pPr>
  </w:style>
  <w:style w:type="character" w:customStyle="1" w:styleId="Heading1Char">
    <w:name w:val="Heading 1 Char"/>
    <w:basedOn w:val="DefaultParagraphFont"/>
    <w:link w:val="Heading1"/>
    <w:uiPriority w:val="9"/>
    <w:rsid w:val="00BB1D0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B1D0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B1D0A"/>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CF4D2B"/>
    <w:rPr>
      <w:color w:val="0563C1" w:themeColor="hyperlink"/>
      <w:u w:val="single"/>
    </w:rPr>
  </w:style>
  <w:style w:type="character" w:customStyle="1" w:styleId="Heading4Char">
    <w:name w:val="Heading 4 Char"/>
    <w:basedOn w:val="DefaultParagraphFont"/>
    <w:link w:val="Heading4"/>
    <w:uiPriority w:val="9"/>
    <w:rsid w:val="00FC4ECD"/>
    <w:rPr>
      <w:rFonts w:asciiTheme="majorHAnsi" w:eastAsiaTheme="majorEastAsia" w:hAnsiTheme="majorHAnsi" w:cstheme="majorBidi"/>
      <w:i/>
      <w:iCs/>
      <w:color w:val="2E74B5" w:themeColor="accent1" w:themeShade="BF"/>
    </w:rPr>
  </w:style>
  <w:style w:type="character" w:customStyle="1" w:styleId="st">
    <w:name w:val="st"/>
    <w:basedOn w:val="DefaultParagraphFont"/>
    <w:rsid w:val="006E5458"/>
  </w:style>
  <w:style w:type="character" w:styleId="CommentReference">
    <w:name w:val="annotation reference"/>
    <w:basedOn w:val="DefaultParagraphFont"/>
    <w:uiPriority w:val="99"/>
    <w:semiHidden/>
    <w:unhideWhenUsed/>
    <w:rsid w:val="00BC789E"/>
    <w:rPr>
      <w:sz w:val="16"/>
      <w:szCs w:val="16"/>
    </w:rPr>
  </w:style>
  <w:style w:type="paragraph" w:styleId="CommentText">
    <w:name w:val="annotation text"/>
    <w:basedOn w:val="Normal"/>
    <w:link w:val="CommentTextChar"/>
    <w:uiPriority w:val="99"/>
    <w:semiHidden/>
    <w:unhideWhenUsed/>
    <w:rsid w:val="00BC789E"/>
    <w:pPr>
      <w:spacing w:line="240" w:lineRule="auto"/>
    </w:pPr>
    <w:rPr>
      <w:sz w:val="20"/>
      <w:szCs w:val="20"/>
    </w:rPr>
  </w:style>
  <w:style w:type="character" w:customStyle="1" w:styleId="CommentTextChar">
    <w:name w:val="Comment Text Char"/>
    <w:basedOn w:val="DefaultParagraphFont"/>
    <w:link w:val="CommentText"/>
    <w:uiPriority w:val="99"/>
    <w:semiHidden/>
    <w:rsid w:val="00BC789E"/>
    <w:rPr>
      <w:sz w:val="20"/>
      <w:szCs w:val="20"/>
    </w:rPr>
  </w:style>
  <w:style w:type="paragraph" w:styleId="CommentSubject">
    <w:name w:val="annotation subject"/>
    <w:basedOn w:val="CommentText"/>
    <w:next w:val="CommentText"/>
    <w:link w:val="CommentSubjectChar"/>
    <w:uiPriority w:val="99"/>
    <w:semiHidden/>
    <w:unhideWhenUsed/>
    <w:rsid w:val="00BC789E"/>
    <w:rPr>
      <w:b/>
      <w:bCs/>
    </w:rPr>
  </w:style>
  <w:style w:type="character" w:customStyle="1" w:styleId="CommentSubjectChar">
    <w:name w:val="Comment Subject Char"/>
    <w:basedOn w:val="CommentTextChar"/>
    <w:link w:val="CommentSubject"/>
    <w:uiPriority w:val="99"/>
    <w:semiHidden/>
    <w:rsid w:val="00BC789E"/>
    <w:rPr>
      <w:b/>
      <w:bCs/>
      <w:sz w:val="20"/>
      <w:szCs w:val="20"/>
    </w:rPr>
  </w:style>
  <w:style w:type="paragraph" w:styleId="BalloonText">
    <w:name w:val="Balloon Text"/>
    <w:basedOn w:val="Normal"/>
    <w:link w:val="BalloonTextChar"/>
    <w:uiPriority w:val="99"/>
    <w:semiHidden/>
    <w:unhideWhenUsed/>
    <w:rsid w:val="00BC7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89E"/>
    <w:rPr>
      <w:rFonts w:ascii="Segoe UI" w:hAnsi="Segoe UI" w:cs="Segoe UI"/>
      <w:sz w:val="18"/>
      <w:szCs w:val="18"/>
    </w:rPr>
  </w:style>
  <w:style w:type="paragraph" w:styleId="HTMLPreformatted">
    <w:name w:val="HTML Preformatted"/>
    <w:basedOn w:val="Normal"/>
    <w:link w:val="HTMLPreformattedChar"/>
    <w:uiPriority w:val="99"/>
    <w:semiHidden/>
    <w:unhideWhenUsed/>
    <w:rsid w:val="00287C4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87C4C"/>
    <w:rPr>
      <w:rFonts w:ascii="Consolas" w:hAnsi="Consolas"/>
      <w:sz w:val="20"/>
      <w:szCs w:val="20"/>
    </w:rPr>
  </w:style>
  <w:style w:type="paragraph" w:styleId="NormalWeb">
    <w:name w:val="Normal (Web)"/>
    <w:basedOn w:val="Normal"/>
    <w:uiPriority w:val="99"/>
    <w:unhideWhenUsed/>
    <w:rsid w:val="00912975"/>
    <w:pPr>
      <w:spacing w:after="0"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67A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5224">
      <w:bodyDiv w:val="1"/>
      <w:marLeft w:val="0"/>
      <w:marRight w:val="0"/>
      <w:marTop w:val="0"/>
      <w:marBottom w:val="0"/>
      <w:divBdr>
        <w:top w:val="none" w:sz="0" w:space="0" w:color="auto"/>
        <w:left w:val="none" w:sz="0" w:space="0" w:color="auto"/>
        <w:bottom w:val="none" w:sz="0" w:space="0" w:color="auto"/>
        <w:right w:val="none" w:sz="0" w:space="0" w:color="auto"/>
      </w:divBdr>
      <w:divsChild>
        <w:div w:id="1720275122">
          <w:marLeft w:val="0"/>
          <w:marRight w:val="0"/>
          <w:marTop w:val="0"/>
          <w:marBottom w:val="0"/>
          <w:divBdr>
            <w:top w:val="none" w:sz="0" w:space="0" w:color="auto"/>
            <w:left w:val="none" w:sz="0" w:space="0" w:color="auto"/>
            <w:bottom w:val="none" w:sz="0" w:space="0" w:color="auto"/>
            <w:right w:val="none" w:sz="0" w:space="0" w:color="auto"/>
          </w:divBdr>
        </w:div>
        <w:div w:id="1353991009">
          <w:marLeft w:val="0"/>
          <w:marRight w:val="0"/>
          <w:marTop w:val="0"/>
          <w:marBottom w:val="0"/>
          <w:divBdr>
            <w:top w:val="none" w:sz="0" w:space="0" w:color="auto"/>
            <w:left w:val="none" w:sz="0" w:space="0" w:color="auto"/>
            <w:bottom w:val="none" w:sz="0" w:space="0" w:color="auto"/>
            <w:right w:val="none" w:sz="0" w:space="0" w:color="auto"/>
          </w:divBdr>
        </w:div>
        <w:div w:id="2073233851">
          <w:marLeft w:val="0"/>
          <w:marRight w:val="0"/>
          <w:marTop w:val="0"/>
          <w:marBottom w:val="0"/>
          <w:divBdr>
            <w:top w:val="none" w:sz="0" w:space="0" w:color="auto"/>
            <w:left w:val="none" w:sz="0" w:space="0" w:color="auto"/>
            <w:bottom w:val="none" w:sz="0" w:space="0" w:color="auto"/>
            <w:right w:val="none" w:sz="0" w:space="0" w:color="auto"/>
          </w:divBdr>
        </w:div>
        <w:div w:id="1362324286">
          <w:marLeft w:val="0"/>
          <w:marRight w:val="0"/>
          <w:marTop w:val="0"/>
          <w:marBottom w:val="0"/>
          <w:divBdr>
            <w:top w:val="none" w:sz="0" w:space="0" w:color="auto"/>
            <w:left w:val="none" w:sz="0" w:space="0" w:color="auto"/>
            <w:bottom w:val="none" w:sz="0" w:space="0" w:color="auto"/>
            <w:right w:val="none" w:sz="0" w:space="0" w:color="auto"/>
          </w:divBdr>
        </w:div>
        <w:div w:id="1674648133">
          <w:marLeft w:val="0"/>
          <w:marRight w:val="0"/>
          <w:marTop w:val="0"/>
          <w:marBottom w:val="0"/>
          <w:divBdr>
            <w:top w:val="none" w:sz="0" w:space="0" w:color="auto"/>
            <w:left w:val="none" w:sz="0" w:space="0" w:color="auto"/>
            <w:bottom w:val="none" w:sz="0" w:space="0" w:color="auto"/>
            <w:right w:val="none" w:sz="0" w:space="0" w:color="auto"/>
          </w:divBdr>
        </w:div>
        <w:div w:id="1299919755">
          <w:marLeft w:val="0"/>
          <w:marRight w:val="0"/>
          <w:marTop w:val="0"/>
          <w:marBottom w:val="0"/>
          <w:divBdr>
            <w:top w:val="none" w:sz="0" w:space="0" w:color="auto"/>
            <w:left w:val="none" w:sz="0" w:space="0" w:color="auto"/>
            <w:bottom w:val="none" w:sz="0" w:space="0" w:color="auto"/>
            <w:right w:val="none" w:sz="0" w:space="0" w:color="auto"/>
          </w:divBdr>
        </w:div>
        <w:div w:id="1625115217">
          <w:marLeft w:val="0"/>
          <w:marRight w:val="0"/>
          <w:marTop w:val="0"/>
          <w:marBottom w:val="0"/>
          <w:divBdr>
            <w:top w:val="none" w:sz="0" w:space="0" w:color="auto"/>
            <w:left w:val="none" w:sz="0" w:space="0" w:color="auto"/>
            <w:bottom w:val="none" w:sz="0" w:space="0" w:color="auto"/>
            <w:right w:val="none" w:sz="0" w:space="0" w:color="auto"/>
          </w:divBdr>
        </w:div>
        <w:div w:id="566845260">
          <w:marLeft w:val="0"/>
          <w:marRight w:val="0"/>
          <w:marTop w:val="0"/>
          <w:marBottom w:val="0"/>
          <w:divBdr>
            <w:top w:val="none" w:sz="0" w:space="0" w:color="auto"/>
            <w:left w:val="none" w:sz="0" w:space="0" w:color="auto"/>
            <w:bottom w:val="none" w:sz="0" w:space="0" w:color="auto"/>
            <w:right w:val="none" w:sz="0" w:space="0" w:color="auto"/>
          </w:divBdr>
        </w:div>
      </w:divsChild>
    </w:div>
    <w:div w:id="48498953">
      <w:bodyDiv w:val="1"/>
      <w:marLeft w:val="0"/>
      <w:marRight w:val="0"/>
      <w:marTop w:val="0"/>
      <w:marBottom w:val="0"/>
      <w:divBdr>
        <w:top w:val="none" w:sz="0" w:space="0" w:color="auto"/>
        <w:left w:val="none" w:sz="0" w:space="0" w:color="auto"/>
        <w:bottom w:val="none" w:sz="0" w:space="0" w:color="auto"/>
        <w:right w:val="none" w:sz="0" w:space="0" w:color="auto"/>
      </w:divBdr>
    </w:div>
    <w:div w:id="174461381">
      <w:bodyDiv w:val="1"/>
      <w:marLeft w:val="0"/>
      <w:marRight w:val="0"/>
      <w:marTop w:val="0"/>
      <w:marBottom w:val="0"/>
      <w:divBdr>
        <w:top w:val="none" w:sz="0" w:space="0" w:color="auto"/>
        <w:left w:val="none" w:sz="0" w:space="0" w:color="auto"/>
        <w:bottom w:val="none" w:sz="0" w:space="0" w:color="auto"/>
        <w:right w:val="none" w:sz="0" w:space="0" w:color="auto"/>
      </w:divBdr>
      <w:divsChild>
        <w:div w:id="1560432068">
          <w:marLeft w:val="0"/>
          <w:marRight w:val="0"/>
          <w:marTop w:val="0"/>
          <w:marBottom w:val="0"/>
          <w:divBdr>
            <w:top w:val="none" w:sz="0" w:space="0" w:color="auto"/>
            <w:left w:val="none" w:sz="0" w:space="0" w:color="auto"/>
            <w:bottom w:val="none" w:sz="0" w:space="0" w:color="auto"/>
            <w:right w:val="none" w:sz="0" w:space="0" w:color="auto"/>
          </w:divBdr>
        </w:div>
        <w:div w:id="107623861">
          <w:marLeft w:val="0"/>
          <w:marRight w:val="0"/>
          <w:marTop w:val="0"/>
          <w:marBottom w:val="0"/>
          <w:divBdr>
            <w:top w:val="none" w:sz="0" w:space="0" w:color="auto"/>
            <w:left w:val="none" w:sz="0" w:space="0" w:color="auto"/>
            <w:bottom w:val="none" w:sz="0" w:space="0" w:color="auto"/>
            <w:right w:val="none" w:sz="0" w:space="0" w:color="auto"/>
          </w:divBdr>
        </w:div>
        <w:div w:id="186528355">
          <w:marLeft w:val="0"/>
          <w:marRight w:val="0"/>
          <w:marTop w:val="0"/>
          <w:marBottom w:val="0"/>
          <w:divBdr>
            <w:top w:val="none" w:sz="0" w:space="0" w:color="auto"/>
            <w:left w:val="none" w:sz="0" w:space="0" w:color="auto"/>
            <w:bottom w:val="none" w:sz="0" w:space="0" w:color="auto"/>
            <w:right w:val="none" w:sz="0" w:space="0" w:color="auto"/>
          </w:divBdr>
        </w:div>
      </w:divsChild>
    </w:div>
    <w:div w:id="189269469">
      <w:bodyDiv w:val="1"/>
      <w:marLeft w:val="0"/>
      <w:marRight w:val="0"/>
      <w:marTop w:val="0"/>
      <w:marBottom w:val="0"/>
      <w:divBdr>
        <w:top w:val="none" w:sz="0" w:space="0" w:color="auto"/>
        <w:left w:val="none" w:sz="0" w:space="0" w:color="auto"/>
        <w:bottom w:val="none" w:sz="0" w:space="0" w:color="auto"/>
        <w:right w:val="none" w:sz="0" w:space="0" w:color="auto"/>
      </w:divBdr>
      <w:divsChild>
        <w:div w:id="833765196">
          <w:marLeft w:val="0"/>
          <w:marRight w:val="0"/>
          <w:marTop w:val="0"/>
          <w:marBottom w:val="0"/>
          <w:divBdr>
            <w:top w:val="none" w:sz="0" w:space="0" w:color="auto"/>
            <w:left w:val="none" w:sz="0" w:space="0" w:color="auto"/>
            <w:bottom w:val="none" w:sz="0" w:space="0" w:color="auto"/>
            <w:right w:val="none" w:sz="0" w:space="0" w:color="auto"/>
          </w:divBdr>
        </w:div>
        <w:div w:id="1769159822">
          <w:marLeft w:val="0"/>
          <w:marRight w:val="0"/>
          <w:marTop w:val="0"/>
          <w:marBottom w:val="0"/>
          <w:divBdr>
            <w:top w:val="none" w:sz="0" w:space="0" w:color="auto"/>
            <w:left w:val="none" w:sz="0" w:space="0" w:color="auto"/>
            <w:bottom w:val="none" w:sz="0" w:space="0" w:color="auto"/>
            <w:right w:val="none" w:sz="0" w:space="0" w:color="auto"/>
          </w:divBdr>
        </w:div>
        <w:div w:id="905412125">
          <w:marLeft w:val="0"/>
          <w:marRight w:val="0"/>
          <w:marTop w:val="0"/>
          <w:marBottom w:val="0"/>
          <w:divBdr>
            <w:top w:val="none" w:sz="0" w:space="0" w:color="auto"/>
            <w:left w:val="none" w:sz="0" w:space="0" w:color="auto"/>
            <w:bottom w:val="none" w:sz="0" w:space="0" w:color="auto"/>
            <w:right w:val="none" w:sz="0" w:space="0" w:color="auto"/>
          </w:divBdr>
        </w:div>
        <w:div w:id="1066491573">
          <w:marLeft w:val="0"/>
          <w:marRight w:val="0"/>
          <w:marTop w:val="0"/>
          <w:marBottom w:val="0"/>
          <w:divBdr>
            <w:top w:val="none" w:sz="0" w:space="0" w:color="auto"/>
            <w:left w:val="none" w:sz="0" w:space="0" w:color="auto"/>
            <w:bottom w:val="none" w:sz="0" w:space="0" w:color="auto"/>
            <w:right w:val="none" w:sz="0" w:space="0" w:color="auto"/>
          </w:divBdr>
        </w:div>
        <w:div w:id="1643923944">
          <w:marLeft w:val="0"/>
          <w:marRight w:val="0"/>
          <w:marTop w:val="0"/>
          <w:marBottom w:val="0"/>
          <w:divBdr>
            <w:top w:val="none" w:sz="0" w:space="0" w:color="auto"/>
            <w:left w:val="none" w:sz="0" w:space="0" w:color="auto"/>
            <w:bottom w:val="none" w:sz="0" w:space="0" w:color="auto"/>
            <w:right w:val="none" w:sz="0" w:space="0" w:color="auto"/>
          </w:divBdr>
        </w:div>
        <w:div w:id="1943104818">
          <w:marLeft w:val="0"/>
          <w:marRight w:val="0"/>
          <w:marTop w:val="0"/>
          <w:marBottom w:val="0"/>
          <w:divBdr>
            <w:top w:val="none" w:sz="0" w:space="0" w:color="auto"/>
            <w:left w:val="none" w:sz="0" w:space="0" w:color="auto"/>
            <w:bottom w:val="none" w:sz="0" w:space="0" w:color="auto"/>
            <w:right w:val="none" w:sz="0" w:space="0" w:color="auto"/>
          </w:divBdr>
        </w:div>
        <w:div w:id="886261894">
          <w:marLeft w:val="0"/>
          <w:marRight w:val="0"/>
          <w:marTop w:val="0"/>
          <w:marBottom w:val="0"/>
          <w:divBdr>
            <w:top w:val="none" w:sz="0" w:space="0" w:color="auto"/>
            <w:left w:val="none" w:sz="0" w:space="0" w:color="auto"/>
            <w:bottom w:val="none" w:sz="0" w:space="0" w:color="auto"/>
            <w:right w:val="none" w:sz="0" w:space="0" w:color="auto"/>
          </w:divBdr>
        </w:div>
        <w:div w:id="1614551605">
          <w:marLeft w:val="0"/>
          <w:marRight w:val="0"/>
          <w:marTop w:val="0"/>
          <w:marBottom w:val="0"/>
          <w:divBdr>
            <w:top w:val="none" w:sz="0" w:space="0" w:color="auto"/>
            <w:left w:val="none" w:sz="0" w:space="0" w:color="auto"/>
            <w:bottom w:val="none" w:sz="0" w:space="0" w:color="auto"/>
            <w:right w:val="none" w:sz="0" w:space="0" w:color="auto"/>
          </w:divBdr>
        </w:div>
        <w:div w:id="1633250886">
          <w:marLeft w:val="0"/>
          <w:marRight w:val="0"/>
          <w:marTop w:val="0"/>
          <w:marBottom w:val="0"/>
          <w:divBdr>
            <w:top w:val="none" w:sz="0" w:space="0" w:color="auto"/>
            <w:left w:val="none" w:sz="0" w:space="0" w:color="auto"/>
            <w:bottom w:val="none" w:sz="0" w:space="0" w:color="auto"/>
            <w:right w:val="none" w:sz="0" w:space="0" w:color="auto"/>
          </w:divBdr>
        </w:div>
      </w:divsChild>
    </w:div>
    <w:div w:id="245112823">
      <w:bodyDiv w:val="1"/>
      <w:marLeft w:val="0"/>
      <w:marRight w:val="0"/>
      <w:marTop w:val="0"/>
      <w:marBottom w:val="0"/>
      <w:divBdr>
        <w:top w:val="none" w:sz="0" w:space="0" w:color="auto"/>
        <w:left w:val="none" w:sz="0" w:space="0" w:color="auto"/>
        <w:bottom w:val="none" w:sz="0" w:space="0" w:color="auto"/>
        <w:right w:val="none" w:sz="0" w:space="0" w:color="auto"/>
      </w:divBdr>
      <w:divsChild>
        <w:div w:id="1170292614">
          <w:marLeft w:val="0"/>
          <w:marRight w:val="0"/>
          <w:marTop w:val="0"/>
          <w:marBottom w:val="0"/>
          <w:divBdr>
            <w:top w:val="none" w:sz="0" w:space="0" w:color="auto"/>
            <w:left w:val="none" w:sz="0" w:space="0" w:color="auto"/>
            <w:bottom w:val="none" w:sz="0" w:space="0" w:color="auto"/>
            <w:right w:val="none" w:sz="0" w:space="0" w:color="auto"/>
          </w:divBdr>
        </w:div>
        <w:div w:id="443574628">
          <w:marLeft w:val="0"/>
          <w:marRight w:val="0"/>
          <w:marTop w:val="0"/>
          <w:marBottom w:val="0"/>
          <w:divBdr>
            <w:top w:val="none" w:sz="0" w:space="0" w:color="auto"/>
            <w:left w:val="none" w:sz="0" w:space="0" w:color="auto"/>
            <w:bottom w:val="none" w:sz="0" w:space="0" w:color="auto"/>
            <w:right w:val="none" w:sz="0" w:space="0" w:color="auto"/>
          </w:divBdr>
        </w:div>
        <w:div w:id="909996443">
          <w:marLeft w:val="0"/>
          <w:marRight w:val="0"/>
          <w:marTop w:val="0"/>
          <w:marBottom w:val="0"/>
          <w:divBdr>
            <w:top w:val="none" w:sz="0" w:space="0" w:color="auto"/>
            <w:left w:val="none" w:sz="0" w:space="0" w:color="auto"/>
            <w:bottom w:val="none" w:sz="0" w:space="0" w:color="auto"/>
            <w:right w:val="none" w:sz="0" w:space="0" w:color="auto"/>
          </w:divBdr>
        </w:div>
        <w:div w:id="1785230388">
          <w:marLeft w:val="0"/>
          <w:marRight w:val="0"/>
          <w:marTop w:val="0"/>
          <w:marBottom w:val="0"/>
          <w:divBdr>
            <w:top w:val="none" w:sz="0" w:space="0" w:color="auto"/>
            <w:left w:val="none" w:sz="0" w:space="0" w:color="auto"/>
            <w:bottom w:val="none" w:sz="0" w:space="0" w:color="auto"/>
            <w:right w:val="none" w:sz="0" w:space="0" w:color="auto"/>
          </w:divBdr>
        </w:div>
      </w:divsChild>
    </w:div>
    <w:div w:id="271204372">
      <w:bodyDiv w:val="1"/>
      <w:marLeft w:val="0"/>
      <w:marRight w:val="0"/>
      <w:marTop w:val="0"/>
      <w:marBottom w:val="0"/>
      <w:divBdr>
        <w:top w:val="none" w:sz="0" w:space="0" w:color="auto"/>
        <w:left w:val="none" w:sz="0" w:space="0" w:color="auto"/>
        <w:bottom w:val="none" w:sz="0" w:space="0" w:color="auto"/>
        <w:right w:val="none" w:sz="0" w:space="0" w:color="auto"/>
      </w:divBdr>
      <w:divsChild>
        <w:div w:id="1683118022">
          <w:marLeft w:val="0"/>
          <w:marRight w:val="0"/>
          <w:marTop w:val="0"/>
          <w:marBottom w:val="0"/>
          <w:divBdr>
            <w:top w:val="none" w:sz="0" w:space="0" w:color="auto"/>
            <w:left w:val="none" w:sz="0" w:space="0" w:color="auto"/>
            <w:bottom w:val="none" w:sz="0" w:space="0" w:color="auto"/>
            <w:right w:val="none" w:sz="0" w:space="0" w:color="auto"/>
          </w:divBdr>
        </w:div>
        <w:div w:id="1813212762">
          <w:marLeft w:val="0"/>
          <w:marRight w:val="0"/>
          <w:marTop w:val="0"/>
          <w:marBottom w:val="0"/>
          <w:divBdr>
            <w:top w:val="none" w:sz="0" w:space="0" w:color="auto"/>
            <w:left w:val="none" w:sz="0" w:space="0" w:color="auto"/>
            <w:bottom w:val="none" w:sz="0" w:space="0" w:color="auto"/>
            <w:right w:val="none" w:sz="0" w:space="0" w:color="auto"/>
          </w:divBdr>
        </w:div>
        <w:div w:id="606160071">
          <w:marLeft w:val="0"/>
          <w:marRight w:val="0"/>
          <w:marTop w:val="0"/>
          <w:marBottom w:val="0"/>
          <w:divBdr>
            <w:top w:val="none" w:sz="0" w:space="0" w:color="auto"/>
            <w:left w:val="none" w:sz="0" w:space="0" w:color="auto"/>
            <w:bottom w:val="none" w:sz="0" w:space="0" w:color="auto"/>
            <w:right w:val="none" w:sz="0" w:space="0" w:color="auto"/>
          </w:divBdr>
        </w:div>
      </w:divsChild>
    </w:div>
    <w:div w:id="375853492">
      <w:bodyDiv w:val="1"/>
      <w:marLeft w:val="0"/>
      <w:marRight w:val="0"/>
      <w:marTop w:val="0"/>
      <w:marBottom w:val="0"/>
      <w:divBdr>
        <w:top w:val="none" w:sz="0" w:space="0" w:color="auto"/>
        <w:left w:val="none" w:sz="0" w:space="0" w:color="auto"/>
        <w:bottom w:val="none" w:sz="0" w:space="0" w:color="auto"/>
        <w:right w:val="none" w:sz="0" w:space="0" w:color="auto"/>
      </w:divBdr>
    </w:div>
    <w:div w:id="556860058">
      <w:bodyDiv w:val="1"/>
      <w:marLeft w:val="0"/>
      <w:marRight w:val="0"/>
      <w:marTop w:val="0"/>
      <w:marBottom w:val="0"/>
      <w:divBdr>
        <w:top w:val="none" w:sz="0" w:space="0" w:color="auto"/>
        <w:left w:val="none" w:sz="0" w:space="0" w:color="auto"/>
        <w:bottom w:val="none" w:sz="0" w:space="0" w:color="auto"/>
        <w:right w:val="none" w:sz="0" w:space="0" w:color="auto"/>
      </w:divBdr>
      <w:divsChild>
        <w:div w:id="601841960">
          <w:marLeft w:val="0"/>
          <w:marRight w:val="0"/>
          <w:marTop w:val="0"/>
          <w:marBottom w:val="0"/>
          <w:divBdr>
            <w:top w:val="none" w:sz="0" w:space="0" w:color="auto"/>
            <w:left w:val="none" w:sz="0" w:space="0" w:color="auto"/>
            <w:bottom w:val="none" w:sz="0" w:space="0" w:color="auto"/>
            <w:right w:val="none" w:sz="0" w:space="0" w:color="auto"/>
          </w:divBdr>
        </w:div>
        <w:div w:id="1925645149">
          <w:marLeft w:val="0"/>
          <w:marRight w:val="0"/>
          <w:marTop w:val="0"/>
          <w:marBottom w:val="0"/>
          <w:divBdr>
            <w:top w:val="none" w:sz="0" w:space="0" w:color="auto"/>
            <w:left w:val="none" w:sz="0" w:space="0" w:color="auto"/>
            <w:bottom w:val="none" w:sz="0" w:space="0" w:color="auto"/>
            <w:right w:val="none" w:sz="0" w:space="0" w:color="auto"/>
          </w:divBdr>
        </w:div>
        <w:div w:id="582571971">
          <w:marLeft w:val="0"/>
          <w:marRight w:val="0"/>
          <w:marTop w:val="0"/>
          <w:marBottom w:val="0"/>
          <w:divBdr>
            <w:top w:val="none" w:sz="0" w:space="0" w:color="auto"/>
            <w:left w:val="none" w:sz="0" w:space="0" w:color="auto"/>
            <w:bottom w:val="none" w:sz="0" w:space="0" w:color="auto"/>
            <w:right w:val="none" w:sz="0" w:space="0" w:color="auto"/>
          </w:divBdr>
        </w:div>
        <w:div w:id="1985621361">
          <w:marLeft w:val="0"/>
          <w:marRight w:val="0"/>
          <w:marTop w:val="0"/>
          <w:marBottom w:val="0"/>
          <w:divBdr>
            <w:top w:val="none" w:sz="0" w:space="0" w:color="auto"/>
            <w:left w:val="none" w:sz="0" w:space="0" w:color="auto"/>
            <w:bottom w:val="none" w:sz="0" w:space="0" w:color="auto"/>
            <w:right w:val="none" w:sz="0" w:space="0" w:color="auto"/>
          </w:divBdr>
        </w:div>
        <w:div w:id="1312559809">
          <w:marLeft w:val="0"/>
          <w:marRight w:val="0"/>
          <w:marTop w:val="0"/>
          <w:marBottom w:val="0"/>
          <w:divBdr>
            <w:top w:val="none" w:sz="0" w:space="0" w:color="auto"/>
            <w:left w:val="none" w:sz="0" w:space="0" w:color="auto"/>
            <w:bottom w:val="none" w:sz="0" w:space="0" w:color="auto"/>
            <w:right w:val="none" w:sz="0" w:space="0" w:color="auto"/>
          </w:divBdr>
        </w:div>
        <w:div w:id="136342833">
          <w:marLeft w:val="0"/>
          <w:marRight w:val="0"/>
          <w:marTop w:val="0"/>
          <w:marBottom w:val="0"/>
          <w:divBdr>
            <w:top w:val="none" w:sz="0" w:space="0" w:color="auto"/>
            <w:left w:val="none" w:sz="0" w:space="0" w:color="auto"/>
            <w:bottom w:val="none" w:sz="0" w:space="0" w:color="auto"/>
            <w:right w:val="none" w:sz="0" w:space="0" w:color="auto"/>
          </w:divBdr>
        </w:div>
        <w:div w:id="484005219">
          <w:marLeft w:val="0"/>
          <w:marRight w:val="0"/>
          <w:marTop w:val="0"/>
          <w:marBottom w:val="0"/>
          <w:divBdr>
            <w:top w:val="none" w:sz="0" w:space="0" w:color="auto"/>
            <w:left w:val="none" w:sz="0" w:space="0" w:color="auto"/>
            <w:bottom w:val="none" w:sz="0" w:space="0" w:color="auto"/>
            <w:right w:val="none" w:sz="0" w:space="0" w:color="auto"/>
          </w:divBdr>
        </w:div>
        <w:div w:id="1620451366">
          <w:marLeft w:val="0"/>
          <w:marRight w:val="0"/>
          <w:marTop w:val="0"/>
          <w:marBottom w:val="0"/>
          <w:divBdr>
            <w:top w:val="none" w:sz="0" w:space="0" w:color="auto"/>
            <w:left w:val="none" w:sz="0" w:space="0" w:color="auto"/>
            <w:bottom w:val="none" w:sz="0" w:space="0" w:color="auto"/>
            <w:right w:val="none" w:sz="0" w:space="0" w:color="auto"/>
          </w:divBdr>
        </w:div>
        <w:div w:id="1735161238">
          <w:marLeft w:val="0"/>
          <w:marRight w:val="0"/>
          <w:marTop w:val="0"/>
          <w:marBottom w:val="0"/>
          <w:divBdr>
            <w:top w:val="none" w:sz="0" w:space="0" w:color="auto"/>
            <w:left w:val="none" w:sz="0" w:space="0" w:color="auto"/>
            <w:bottom w:val="none" w:sz="0" w:space="0" w:color="auto"/>
            <w:right w:val="none" w:sz="0" w:space="0" w:color="auto"/>
          </w:divBdr>
        </w:div>
        <w:div w:id="670572273">
          <w:marLeft w:val="0"/>
          <w:marRight w:val="0"/>
          <w:marTop w:val="0"/>
          <w:marBottom w:val="0"/>
          <w:divBdr>
            <w:top w:val="none" w:sz="0" w:space="0" w:color="auto"/>
            <w:left w:val="none" w:sz="0" w:space="0" w:color="auto"/>
            <w:bottom w:val="none" w:sz="0" w:space="0" w:color="auto"/>
            <w:right w:val="none" w:sz="0" w:space="0" w:color="auto"/>
          </w:divBdr>
        </w:div>
        <w:div w:id="170994725">
          <w:marLeft w:val="0"/>
          <w:marRight w:val="0"/>
          <w:marTop w:val="0"/>
          <w:marBottom w:val="0"/>
          <w:divBdr>
            <w:top w:val="none" w:sz="0" w:space="0" w:color="auto"/>
            <w:left w:val="none" w:sz="0" w:space="0" w:color="auto"/>
            <w:bottom w:val="none" w:sz="0" w:space="0" w:color="auto"/>
            <w:right w:val="none" w:sz="0" w:space="0" w:color="auto"/>
          </w:divBdr>
        </w:div>
        <w:div w:id="588583818">
          <w:marLeft w:val="0"/>
          <w:marRight w:val="0"/>
          <w:marTop w:val="0"/>
          <w:marBottom w:val="0"/>
          <w:divBdr>
            <w:top w:val="none" w:sz="0" w:space="0" w:color="auto"/>
            <w:left w:val="none" w:sz="0" w:space="0" w:color="auto"/>
            <w:bottom w:val="none" w:sz="0" w:space="0" w:color="auto"/>
            <w:right w:val="none" w:sz="0" w:space="0" w:color="auto"/>
          </w:divBdr>
        </w:div>
      </w:divsChild>
    </w:div>
    <w:div w:id="592862160">
      <w:bodyDiv w:val="1"/>
      <w:marLeft w:val="0"/>
      <w:marRight w:val="0"/>
      <w:marTop w:val="0"/>
      <w:marBottom w:val="0"/>
      <w:divBdr>
        <w:top w:val="none" w:sz="0" w:space="0" w:color="auto"/>
        <w:left w:val="none" w:sz="0" w:space="0" w:color="auto"/>
        <w:bottom w:val="none" w:sz="0" w:space="0" w:color="auto"/>
        <w:right w:val="none" w:sz="0" w:space="0" w:color="auto"/>
      </w:divBdr>
    </w:div>
    <w:div w:id="799492621">
      <w:bodyDiv w:val="1"/>
      <w:marLeft w:val="0"/>
      <w:marRight w:val="0"/>
      <w:marTop w:val="0"/>
      <w:marBottom w:val="0"/>
      <w:divBdr>
        <w:top w:val="none" w:sz="0" w:space="0" w:color="auto"/>
        <w:left w:val="none" w:sz="0" w:space="0" w:color="auto"/>
        <w:bottom w:val="none" w:sz="0" w:space="0" w:color="auto"/>
        <w:right w:val="none" w:sz="0" w:space="0" w:color="auto"/>
      </w:divBdr>
      <w:divsChild>
        <w:div w:id="488257479">
          <w:marLeft w:val="0"/>
          <w:marRight w:val="0"/>
          <w:marTop w:val="0"/>
          <w:marBottom w:val="0"/>
          <w:divBdr>
            <w:top w:val="none" w:sz="0" w:space="0" w:color="auto"/>
            <w:left w:val="none" w:sz="0" w:space="0" w:color="auto"/>
            <w:bottom w:val="none" w:sz="0" w:space="0" w:color="auto"/>
            <w:right w:val="none" w:sz="0" w:space="0" w:color="auto"/>
          </w:divBdr>
        </w:div>
        <w:div w:id="1643146817">
          <w:marLeft w:val="0"/>
          <w:marRight w:val="0"/>
          <w:marTop w:val="0"/>
          <w:marBottom w:val="0"/>
          <w:divBdr>
            <w:top w:val="none" w:sz="0" w:space="0" w:color="auto"/>
            <w:left w:val="none" w:sz="0" w:space="0" w:color="auto"/>
            <w:bottom w:val="none" w:sz="0" w:space="0" w:color="auto"/>
            <w:right w:val="none" w:sz="0" w:space="0" w:color="auto"/>
          </w:divBdr>
        </w:div>
        <w:div w:id="1303467017">
          <w:marLeft w:val="0"/>
          <w:marRight w:val="0"/>
          <w:marTop w:val="0"/>
          <w:marBottom w:val="0"/>
          <w:divBdr>
            <w:top w:val="none" w:sz="0" w:space="0" w:color="auto"/>
            <w:left w:val="none" w:sz="0" w:space="0" w:color="auto"/>
            <w:bottom w:val="none" w:sz="0" w:space="0" w:color="auto"/>
            <w:right w:val="none" w:sz="0" w:space="0" w:color="auto"/>
          </w:divBdr>
        </w:div>
        <w:div w:id="1803306360">
          <w:marLeft w:val="0"/>
          <w:marRight w:val="0"/>
          <w:marTop w:val="0"/>
          <w:marBottom w:val="0"/>
          <w:divBdr>
            <w:top w:val="none" w:sz="0" w:space="0" w:color="auto"/>
            <w:left w:val="none" w:sz="0" w:space="0" w:color="auto"/>
            <w:bottom w:val="none" w:sz="0" w:space="0" w:color="auto"/>
            <w:right w:val="none" w:sz="0" w:space="0" w:color="auto"/>
          </w:divBdr>
        </w:div>
        <w:div w:id="930427549">
          <w:marLeft w:val="0"/>
          <w:marRight w:val="0"/>
          <w:marTop w:val="0"/>
          <w:marBottom w:val="0"/>
          <w:divBdr>
            <w:top w:val="none" w:sz="0" w:space="0" w:color="auto"/>
            <w:left w:val="none" w:sz="0" w:space="0" w:color="auto"/>
            <w:bottom w:val="none" w:sz="0" w:space="0" w:color="auto"/>
            <w:right w:val="none" w:sz="0" w:space="0" w:color="auto"/>
          </w:divBdr>
        </w:div>
        <w:div w:id="1361010235">
          <w:marLeft w:val="0"/>
          <w:marRight w:val="0"/>
          <w:marTop w:val="0"/>
          <w:marBottom w:val="0"/>
          <w:divBdr>
            <w:top w:val="none" w:sz="0" w:space="0" w:color="auto"/>
            <w:left w:val="none" w:sz="0" w:space="0" w:color="auto"/>
            <w:bottom w:val="none" w:sz="0" w:space="0" w:color="auto"/>
            <w:right w:val="none" w:sz="0" w:space="0" w:color="auto"/>
          </w:divBdr>
        </w:div>
      </w:divsChild>
    </w:div>
    <w:div w:id="829760551">
      <w:bodyDiv w:val="1"/>
      <w:marLeft w:val="0"/>
      <w:marRight w:val="0"/>
      <w:marTop w:val="0"/>
      <w:marBottom w:val="0"/>
      <w:divBdr>
        <w:top w:val="none" w:sz="0" w:space="0" w:color="auto"/>
        <w:left w:val="none" w:sz="0" w:space="0" w:color="auto"/>
        <w:bottom w:val="none" w:sz="0" w:space="0" w:color="auto"/>
        <w:right w:val="none" w:sz="0" w:space="0" w:color="auto"/>
      </w:divBdr>
    </w:div>
    <w:div w:id="950548510">
      <w:bodyDiv w:val="1"/>
      <w:marLeft w:val="0"/>
      <w:marRight w:val="0"/>
      <w:marTop w:val="0"/>
      <w:marBottom w:val="0"/>
      <w:divBdr>
        <w:top w:val="none" w:sz="0" w:space="0" w:color="auto"/>
        <w:left w:val="none" w:sz="0" w:space="0" w:color="auto"/>
        <w:bottom w:val="none" w:sz="0" w:space="0" w:color="auto"/>
        <w:right w:val="none" w:sz="0" w:space="0" w:color="auto"/>
      </w:divBdr>
    </w:div>
    <w:div w:id="971790441">
      <w:bodyDiv w:val="1"/>
      <w:marLeft w:val="0"/>
      <w:marRight w:val="0"/>
      <w:marTop w:val="0"/>
      <w:marBottom w:val="0"/>
      <w:divBdr>
        <w:top w:val="none" w:sz="0" w:space="0" w:color="auto"/>
        <w:left w:val="none" w:sz="0" w:space="0" w:color="auto"/>
        <w:bottom w:val="none" w:sz="0" w:space="0" w:color="auto"/>
        <w:right w:val="none" w:sz="0" w:space="0" w:color="auto"/>
      </w:divBdr>
      <w:divsChild>
        <w:div w:id="1203325844">
          <w:marLeft w:val="0"/>
          <w:marRight w:val="0"/>
          <w:marTop w:val="0"/>
          <w:marBottom w:val="0"/>
          <w:divBdr>
            <w:top w:val="none" w:sz="0" w:space="0" w:color="auto"/>
            <w:left w:val="none" w:sz="0" w:space="0" w:color="auto"/>
            <w:bottom w:val="none" w:sz="0" w:space="0" w:color="auto"/>
            <w:right w:val="none" w:sz="0" w:space="0" w:color="auto"/>
          </w:divBdr>
        </w:div>
        <w:div w:id="2123497688">
          <w:marLeft w:val="0"/>
          <w:marRight w:val="0"/>
          <w:marTop w:val="0"/>
          <w:marBottom w:val="0"/>
          <w:divBdr>
            <w:top w:val="none" w:sz="0" w:space="0" w:color="auto"/>
            <w:left w:val="none" w:sz="0" w:space="0" w:color="auto"/>
            <w:bottom w:val="none" w:sz="0" w:space="0" w:color="auto"/>
            <w:right w:val="none" w:sz="0" w:space="0" w:color="auto"/>
          </w:divBdr>
        </w:div>
        <w:div w:id="1778333638">
          <w:marLeft w:val="0"/>
          <w:marRight w:val="0"/>
          <w:marTop w:val="0"/>
          <w:marBottom w:val="0"/>
          <w:divBdr>
            <w:top w:val="none" w:sz="0" w:space="0" w:color="auto"/>
            <w:left w:val="none" w:sz="0" w:space="0" w:color="auto"/>
            <w:bottom w:val="none" w:sz="0" w:space="0" w:color="auto"/>
            <w:right w:val="none" w:sz="0" w:space="0" w:color="auto"/>
          </w:divBdr>
        </w:div>
      </w:divsChild>
    </w:div>
    <w:div w:id="1038235798">
      <w:bodyDiv w:val="1"/>
      <w:marLeft w:val="0"/>
      <w:marRight w:val="0"/>
      <w:marTop w:val="0"/>
      <w:marBottom w:val="0"/>
      <w:divBdr>
        <w:top w:val="none" w:sz="0" w:space="0" w:color="auto"/>
        <w:left w:val="none" w:sz="0" w:space="0" w:color="auto"/>
        <w:bottom w:val="none" w:sz="0" w:space="0" w:color="auto"/>
        <w:right w:val="none" w:sz="0" w:space="0" w:color="auto"/>
      </w:divBdr>
      <w:divsChild>
        <w:div w:id="1653100856">
          <w:marLeft w:val="0"/>
          <w:marRight w:val="0"/>
          <w:marTop w:val="0"/>
          <w:marBottom w:val="0"/>
          <w:divBdr>
            <w:top w:val="none" w:sz="0" w:space="0" w:color="auto"/>
            <w:left w:val="none" w:sz="0" w:space="0" w:color="auto"/>
            <w:bottom w:val="none" w:sz="0" w:space="0" w:color="auto"/>
            <w:right w:val="none" w:sz="0" w:space="0" w:color="auto"/>
          </w:divBdr>
        </w:div>
        <w:div w:id="1791633152">
          <w:marLeft w:val="0"/>
          <w:marRight w:val="0"/>
          <w:marTop w:val="0"/>
          <w:marBottom w:val="0"/>
          <w:divBdr>
            <w:top w:val="none" w:sz="0" w:space="0" w:color="auto"/>
            <w:left w:val="none" w:sz="0" w:space="0" w:color="auto"/>
            <w:bottom w:val="none" w:sz="0" w:space="0" w:color="auto"/>
            <w:right w:val="none" w:sz="0" w:space="0" w:color="auto"/>
          </w:divBdr>
        </w:div>
      </w:divsChild>
    </w:div>
    <w:div w:id="1084375425">
      <w:bodyDiv w:val="1"/>
      <w:marLeft w:val="0"/>
      <w:marRight w:val="0"/>
      <w:marTop w:val="0"/>
      <w:marBottom w:val="0"/>
      <w:divBdr>
        <w:top w:val="none" w:sz="0" w:space="0" w:color="auto"/>
        <w:left w:val="none" w:sz="0" w:space="0" w:color="auto"/>
        <w:bottom w:val="none" w:sz="0" w:space="0" w:color="auto"/>
        <w:right w:val="none" w:sz="0" w:space="0" w:color="auto"/>
      </w:divBdr>
      <w:divsChild>
        <w:div w:id="605305156">
          <w:marLeft w:val="0"/>
          <w:marRight w:val="0"/>
          <w:marTop w:val="0"/>
          <w:marBottom w:val="0"/>
          <w:divBdr>
            <w:top w:val="none" w:sz="0" w:space="0" w:color="auto"/>
            <w:left w:val="none" w:sz="0" w:space="0" w:color="auto"/>
            <w:bottom w:val="none" w:sz="0" w:space="0" w:color="auto"/>
            <w:right w:val="none" w:sz="0" w:space="0" w:color="auto"/>
          </w:divBdr>
        </w:div>
        <w:div w:id="2033451220">
          <w:marLeft w:val="0"/>
          <w:marRight w:val="0"/>
          <w:marTop w:val="0"/>
          <w:marBottom w:val="0"/>
          <w:divBdr>
            <w:top w:val="none" w:sz="0" w:space="0" w:color="auto"/>
            <w:left w:val="none" w:sz="0" w:space="0" w:color="auto"/>
            <w:bottom w:val="none" w:sz="0" w:space="0" w:color="auto"/>
            <w:right w:val="none" w:sz="0" w:space="0" w:color="auto"/>
          </w:divBdr>
        </w:div>
        <w:div w:id="1535922319">
          <w:marLeft w:val="0"/>
          <w:marRight w:val="0"/>
          <w:marTop w:val="0"/>
          <w:marBottom w:val="0"/>
          <w:divBdr>
            <w:top w:val="none" w:sz="0" w:space="0" w:color="auto"/>
            <w:left w:val="none" w:sz="0" w:space="0" w:color="auto"/>
            <w:bottom w:val="none" w:sz="0" w:space="0" w:color="auto"/>
            <w:right w:val="none" w:sz="0" w:space="0" w:color="auto"/>
          </w:divBdr>
        </w:div>
        <w:div w:id="339429562">
          <w:marLeft w:val="0"/>
          <w:marRight w:val="0"/>
          <w:marTop w:val="0"/>
          <w:marBottom w:val="0"/>
          <w:divBdr>
            <w:top w:val="none" w:sz="0" w:space="0" w:color="auto"/>
            <w:left w:val="none" w:sz="0" w:space="0" w:color="auto"/>
            <w:bottom w:val="none" w:sz="0" w:space="0" w:color="auto"/>
            <w:right w:val="none" w:sz="0" w:space="0" w:color="auto"/>
          </w:divBdr>
        </w:div>
        <w:div w:id="649945907">
          <w:marLeft w:val="0"/>
          <w:marRight w:val="0"/>
          <w:marTop w:val="0"/>
          <w:marBottom w:val="0"/>
          <w:divBdr>
            <w:top w:val="none" w:sz="0" w:space="0" w:color="auto"/>
            <w:left w:val="none" w:sz="0" w:space="0" w:color="auto"/>
            <w:bottom w:val="none" w:sz="0" w:space="0" w:color="auto"/>
            <w:right w:val="none" w:sz="0" w:space="0" w:color="auto"/>
          </w:divBdr>
        </w:div>
      </w:divsChild>
    </w:div>
    <w:div w:id="1126509674">
      <w:bodyDiv w:val="1"/>
      <w:marLeft w:val="0"/>
      <w:marRight w:val="0"/>
      <w:marTop w:val="0"/>
      <w:marBottom w:val="0"/>
      <w:divBdr>
        <w:top w:val="none" w:sz="0" w:space="0" w:color="auto"/>
        <w:left w:val="none" w:sz="0" w:space="0" w:color="auto"/>
        <w:bottom w:val="none" w:sz="0" w:space="0" w:color="auto"/>
        <w:right w:val="none" w:sz="0" w:space="0" w:color="auto"/>
      </w:divBdr>
      <w:divsChild>
        <w:div w:id="1089471832">
          <w:marLeft w:val="0"/>
          <w:marRight w:val="0"/>
          <w:marTop w:val="0"/>
          <w:marBottom w:val="0"/>
          <w:divBdr>
            <w:top w:val="none" w:sz="0" w:space="0" w:color="auto"/>
            <w:left w:val="none" w:sz="0" w:space="0" w:color="auto"/>
            <w:bottom w:val="none" w:sz="0" w:space="0" w:color="auto"/>
            <w:right w:val="none" w:sz="0" w:space="0" w:color="auto"/>
          </w:divBdr>
        </w:div>
        <w:div w:id="2005090767">
          <w:marLeft w:val="0"/>
          <w:marRight w:val="0"/>
          <w:marTop w:val="0"/>
          <w:marBottom w:val="0"/>
          <w:divBdr>
            <w:top w:val="none" w:sz="0" w:space="0" w:color="auto"/>
            <w:left w:val="none" w:sz="0" w:space="0" w:color="auto"/>
            <w:bottom w:val="none" w:sz="0" w:space="0" w:color="auto"/>
            <w:right w:val="none" w:sz="0" w:space="0" w:color="auto"/>
          </w:divBdr>
        </w:div>
        <w:div w:id="1303118314">
          <w:marLeft w:val="0"/>
          <w:marRight w:val="0"/>
          <w:marTop w:val="0"/>
          <w:marBottom w:val="0"/>
          <w:divBdr>
            <w:top w:val="none" w:sz="0" w:space="0" w:color="auto"/>
            <w:left w:val="none" w:sz="0" w:space="0" w:color="auto"/>
            <w:bottom w:val="none" w:sz="0" w:space="0" w:color="auto"/>
            <w:right w:val="none" w:sz="0" w:space="0" w:color="auto"/>
          </w:divBdr>
        </w:div>
        <w:div w:id="1821190315">
          <w:marLeft w:val="0"/>
          <w:marRight w:val="0"/>
          <w:marTop w:val="0"/>
          <w:marBottom w:val="0"/>
          <w:divBdr>
            <w:top w:val="none" w:sz="0" w:space="0" w:color="auto"/>
            <w:left w:val="none" w:sz="0" w:space="0" w:color="auto"/>
            <w:bottom w:val="none" w:sz="0" w:space="0" w:color="auto"/>
            <w:right w:val="none" w:sz="0" w:space="0" w:color="auto"/>
          </w:divBdr>
        </w:div>
      </w:divsChild>
    </w:div>
    <w:div w:id="1173375213">
      <w:bodyDiv w:val="1"/>
      <w:marLeft w:val="0"/>
      <w:marRight w:val="0"/>
      <w:marTop w:val="0"/>
      <w:marBottom w:val="0"/>
      <w:divBdr>
        <w:top w:val="none" w:sz="0" w:space="0" w:color="auto"/>
        <w:left w:val="none" w:sz="0" w:space="0" w:color="auto"/>
        <w:bottom w:val="none" w:sz="0" w:space="0" w:color="auto"/>
        <w:right w:val="none" w:sz="0" w:space="0" w:color="auto"/>
      </w:divBdr>
    </w:div>
    <w:div w:id="1220479607">
      <w:bodyDiv w:val="1"/>
      <w:marLeft w:val="0"/>
      <w:marRight w:val="0"/>
      <w:marTop w:val="0"/>
      <w:marBottom w:val="0"/>
      <w:divBdr>
        <w:top w:val="none" w:sz="0" w:space="0" w:color="auto"/>
        <w:left w:val="none" w:sz="0" w:space="0" w:color="auto"/>
        <w:bottom w:val="none" w:sz="0" w:space="0" w:color="auto"/>
        <w:right w:val="none" w:sz="0" w:space="0" w:color="auto"/>
      </w:divBdr>
    </w:div>
    <w:div w:id="1364867462">
      <w:bodyDiv w:val="1"/>
      <w:marLeft w:val="0"/>
      <w:marRight w:val="0"/>
      <w:marTop w:val="0"/>
      <w:marBottom w:val="0"/>
      <w:divBdr>
        <w:top w:val="none" w:sz="0" w:space="0" w:color="auto"/>
        <w:left w:val="none" w:sz="0" w:space="0" w:color="auto"/>
        <w:bottom w:val="none" w:sz="0" w:space="0" w:color="auto"/>
        <w:right w:val="none" w:sz="0" w:space="0" w:color="auto"/>
      </w:divBdr>
      <w:divsChild>
        <w:div w:id="1665088981">
          <w:marLeft w:val="0"/>
          <w:marRight w:val="0"/>
          <w:marTop w:val="0"/>
          <w:marBottom w:val="0"/>
          <w:divBdr>
            <w:top w:val="none" w:sz="0" w:space="0" w:color="auto"/>
            <w:left w:val="none" w:sz="0" w:space="0" w:color="auto"/>
            <w:bottom w:val="none" w:sz="0" w:space="0" w:color="auto"/>
            <w:right w:val="none" w:sz="0" w:space="0" w:color="auto"/>
          </w:divBdr>
        </w:div>
        <w:div w:id="1014456455">
          <w:marLeft w:val="0"/>
          <w:marRight w:val="0"/>
          <w:marTop w:val="0"/>
          <w:marBottom w:val="0"/>
          <w:divBdr>
            <w:top w:val="none" w:sz="0" w:space="0" w:color="auto"/>
            <w:left w:val="none" w:sz="0" w:space="0" w:color="auto"/>
            <w:bottom w:val="none" w:sz="0" w:space="0" w:color="auto"/>
            <w:right w:val="none" w:sz="0" w:space="0" w:color="auto"/>
          </w:divBdr>
        </w:div>
      </w:divsChild>
    </w:div>
    <w:div w:id="1528912077">
      <w:bodyDiv w:val="1"/>
      <w:marLeft w:val="0"/>
      <w:marRight w:val="0"/>
      <w:marTop w:val="0"/>
      <w:marBottom w:val="0"/>
      <w:divBdr>
        <w:top w:val="none" w:sz="0" w:space="0" w:color="auto"/>
        <w:left w:val="none" w:sz="0" w:space="0" w:color="auto"/>
        <w:bottom w:val="none" w:sz="0" w:space="0" w:color="auto"/>
        <w:right w:val="none" w:sz="0" w:space="0" w:color="auto"/>
      </w:divBdr>
    </w:div>
    <w:div w:id="1948273704">
      <w:bodyDiv w:val="1"/>
      <w:marLeft w:val="0"/>
      <w:marRight w:val="0"/>
      <w:marTop w:val="0"/>
      <w:marBottom w:val="0"/>
      <w:divBdr>
        <w:top w:val="none" w:sz="0" w:space="0" w:color="auto"/>
        <w:left w:val="none" w:sz="0" w:space="0" w:color="auto"/>
        <w:bottom w:val="none" w:sz="0" w:space="0" w:color="auto"/>
        <w:right w:val="none" w:sz="0" w:space="0" w:color="auto"/>
      </w:divBdr>
      <w:divsChild>
        <w:div w:id="1493565494">
          <w:marLeft w:val="0"/>
          <w:marRight w:val="0"/>
          <w:marTop w:val="0"/>
          <w:marBottom w:val="0"/>
          <w:divBdr>
            <w:top w:val="none" w:sz="0" w:space="0" w:color="auto"/>
            <w:left w:val="none" w:sz="0" w:space="0" w:color="auto"/>
            <w:bottom w:val="none" w:sz="0" w:space="0" w:color="auto"/>
            <w:right w:val="none" w:sz="0" w:space="0" w:color="auto"/>
          </w:divBdr>
        </w:div>
        <w:div w:id="724333990">
          <w:marLeft w:val="0"/>
          <w:marRight w:val="0"/>
          <w:marTop w:val="0"/>
          <w:marBottom w:val="0"/>
          <w:divBdr>
            <w:top w:val="none" w:sz="0" w:space="0" w:color="auto"/>
            <w:left w:val="none" w:sz="0" w:space="0" w:color="auto"/>
            <w:bottom w:val="none" w:sz="0" w:space="0" w:color="auto"/>
            <w:right w:val="none" w:sz="0" w:space="0" w:color="auto"/>
          </w:divBdr>
        </w:div>
        <w:div w:id="2131705016">
          <w:marLeft w:val="0"/>
          <w:marRight w:val="0"/>
          <w:marTop w:val="0"/>
          <w:marBottom w:val="0"/>
          <w:divBdr>
            <w:top w:val="none" w:sz="0" w:space="0" w:color="auto"/>
            <w:left w:val="none" w:sz="0" w:space="0" w:color="auto"/>
            <w:bottom w:val="none" w:sz="0" w:space="0" w:color="auto"/>
            <w:right w:val="none" w:sz="0" w:space="0" w:color="auto"/>
          </w:divBdr>
        </w:div>
        <w:div w:id="2048485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www.nihrcrsu.org/" TargetMode="Externa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yperlink" Target="https://www.uniklinikum-dresden.de/de/das-klinikum/universitaetscentren/zegv/cousin/meetings/meetings"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www.youtube.com/watch?v=mBUf2PmHYZ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in.cochrane.org/csg-annual-meeting-2018" TargetMode="External"/><Relationship Id="rId11" Type="http://schemas.openxmlformats.org/officeDocument/2006/relationships/image" Target="media/image3.png"/><Relationship Id="rId24" Type="http://schemas.openxmlformats.org/officeDocument/2006/relationships/image" Target="media/image13.png"/><Relationship Id="rId5" Type="http://schemas.openxmlformats.org/officeDocument/2006/relationships/image" Target="media/image1.jpeg"/><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image" Target="media/image16.png"/><Relationship Id="rId10" Type="http://schemas.openxmlformats.org/officeDocument/2006/relationships/hyperlink" Target="http://compare-trials.org/" TargetMode="External"/><Relationship Id="rId19" Type="http://schemas.openxmlformats.org/officeDocument/2006/relationships/hyperlink" Target="http://www.healthmeasures.net/explore-measurement-systems/promis/intro-to-promis" TargetMode="External"/><Relationship Id="rId4" Type="http://schemas.openxmlformats.org/officeDocument/2006/relationships/webSettings" Target="webSettings.xml"/><Relationship Id="rId9" Type="http://schemas.openxmlformats.org/officeDocument/2006/relationships/hyperlink" Target="http://annals.org/aim/fullarticle/1556168/spirit-2013-statement-defining-standard-protocol-items-clinical-trials" TargetMode="External"/><Relationship Id="rId14" Type="http://schemas.openxmlformats.org/officeDocument/2006/relationships/image" Target="media/image6.png"/><Relationship Id="rId22" Type="http://schemas.openxmlformats.org/officeDocument/2006/relationships/hyperlink" Target="https://www.youtube.com/watch?v=lKoMVGso_v0&amp;feature=youtu.be" TargetMode="External"/><Relationship Id="rId27" Type="http://schemas.openxmlformats.org/officeDocument/2006/relationships/image" Target="media/image15.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7</Pages>
  <Words>3260</Words>
  <Characters>18584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21801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Prescott Laura</dc:creator>
  <cp:lastModifiedBy>Prescott Laura</cp:lastModifiedBy>
  <cp:revision>33</cp:revision>
  <dcterms:created xsi:type="dcterms:W3CDTF">2018-02-02T11:50:00Z</dcterms:created>
  <dcterms:modified xsi:type="dcterms:W3CDTF">2018-02-23T12:22:00Z</dcterms:modified>
</cp:coreProperties>
</file>